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pPr>
      <w:r/>
      <w:r/>
    </w:p>
    <w:p>
      <w:pPr>
        <w:pStyle w:val="962"/>
      </w:pPr>
      <w:r/>
      <w:r/>
    </w:p>
    <w:p>
      <w:pPr>
        <w:pStyle w:val="962"/>
      </w:pPr>
      <w:r/>
      <w:r/>
    </w:p>
    <w:p>
      <w:pPr>
        <w:pStyle w:val="96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9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0"/>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1285"/>
        <w:spacing w:line="480" w:lineRule="auto"/>
        <w:rPr>
          <w:rFonts w:ascii="黑体" w:hAnsi="Arial" w:eastAsia="黑体"/>
          <w:b/>
          <w:color w:val="000000"/>
          <w:sz w:val="44"/>
          <w:szCs w:val="21"/>
          <w:highlight w:val="none"/>
        </w:rPr>
      </w:pPr>
      <w:r>
        <w:rPr>
          <w:rFonts w:hint="eastAsia" w:ascii="Arial" w:hAnsi="Arial"/>
          <w:b/>
          <w:bCs/>
          <w:color w:val="000000"/>
          <w:sz w:val="32"/>
          <w:szCs w:val="24"/>
        </w:rPr>
        <w:t xml:space="preserve">项目名称：</w:t>
      </w:r>
      <w:r>
        <w:rPr>
          <w:rFonts w:hint="eastAsia" w:ascii="Arial" w:hAnsi="Arial"/>
          <w:b/>
          <w:bCs/>
          <w:color w:val="000000"/>
          <w:sz w:val="32"/>
          <w:szCs w:val="24"/>
          <w:highlight w:val="none"/>
        </w:rPr>
        <w:t xml:space="preserve">连云港“十五五”水质自动监测站搬迁及建设项目（一期）</w:t>
      </w:r>
      <w:r>
        <w:rPr>
          <w:rFonts w:ascii="黑体" w:hAnsi="Arial" w:eastAsia="黑体"/>
          <w:b/>
          <w:color w:val="000000"/>
          <w:sz w:val="44"/>
          <w:szCs w:val="21"/>
          <w:highlight w:val="none"/>
        </w:rPr>
      </w:r>
      <w:r/>
    </w:p>
    <w:p>
      <w:pPr>
        <w:pStyle w:val="962"/>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项目编号：JSZC-320700-JZCG-G2026-0029</w:t>
      </w:r>
      <w:r>
        <w:rPr>
          <w:rFonts w:ascii="黑体" w:hAnsi="Arial" w:eastAsia="黑体"/>
          <w:b/>
          <w:color w:val="000000"/>
          <w:sz w:val="44"/>
          <w:szCs w:val="21"/>
        </w:rPr>
      </w:r>
      <w:r/>
    </w:p>
    <w:p>
      <w:pPr>
        <w:pStyle w:val="962"/>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2"/>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2"/>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962"/>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highlight w:val="none"/>
          <w:lang w:val="en-US" w:eastAsia="zh-CN"/>
        </w:rPr>
        <w:t xml:space="preserve">4</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989"/>
        <w:tabs>
          <w:tab w:val="right" w:pos="8296" w:leader="dot"/>
        </w:tabs>
      </w:pPr>
      <w:r>
        <w:rPr>
          <w:rFonts w:hint="eastAsia"/>
        </w:rPr>
        <w:t xml:space="preserve">目  录</w:t>
      </w:r>
      <w:r/>
    </w:p>
    <w:p>
      <w:pPr>
        <w:pStyle w:val="989"/>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- 1 -</w:t>
      </w:r>
      <w:r>
        <w:rPr>
          <w:sz w:val="36"/>
          <w:szCs w:val="36"/>
        </w:rPr>
        <w:fldChar w:fldCharType="end"/>
      </w:r>
      <w:r>
        <w:rPr>
          <w:sz w:val="36"/>
          <w:szCs w:val="36"/>
        </w:rPr>
      </w:r>
      <w:r/>
    </w:p>
    <w:p>
      <w:pPr>
        <w:pStyle w:val="989"/>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- 5 -</w:t>
      </w:r>
      <w:r>
        <w:rPr>
          <w:sz w:val="36"/>
          <w:szCs w:val="36"/>
        </w:rPr>
        <w:fldChar w:fldCharType="end"/>
      </w:r>
      <w:r>
        <w:rPr>
          <w:sz w:val="36"/>
          <w:szCs w:val="36"/>
        </w:rPr>
      </w:r>
      <w:r/>
    </w:p>
    <w:p>
      <w:pPr>
        <w:pStyle w:val="989"/>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- 22 -</w:t>
      </w:r>
      <w:r>
        <w:rPr>
          <w:sz w:val="36"/>
          <w:szCs w:val="36"/>
        </w:rPr>
        <w:fldChar w:fldCharType="end"/>
      </w:r>
      <w:r>
        <w:rPr>
          <w:sz w:val="36"/>
          <w:szCs w:val="36"/>
        </w:rPr>
      </w:r>
      <w:r/>
    </w:p>
    <w:p>
      <w:pPr>
        <w:pStyle w:val="989"/>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- 38 -</w:t>
      </w:r>
      <w:r>
        <w:rPr>
          <w:sz w:val="36"/>
          <w:szCs w:val="36"/>
        </w:rPr>
        <w:fldChar w:fldCharType="end"/>
      </w:r>
      <w:r>
        <w:rPr>
          <w:sz w:val="36"/>
          <w:szCs w:val="36"/>
        </w:rPr>
      </w:r>
      <w:r/>
    </w:p>
    <w:p>
      <w:pPr>
        <w:pStyle w:val="989"/>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- 64 -</w:t>
      </w:r>
      <w:r>
        <w:rPr>
          <w:sz w:val="36"/>
          <w:szCs w:val="36"/>
        </w:rPr>
        <w:fldChar w:fldCharType="end"/>
      </w:r>
      <w:r>
        <w:rPr>
          <w:sz w:val="36"/>
          <w:szCs w:val="36"/>
        </w:rPr>
      </w:r>
      <w:r/>
    </w:p>
    <w:p>
      <w:pPr>
        <w:pStyle w:val="989"/>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- 68 -</w:t>
      </w:r>
      <w:r>
        <w:rPr>
          <w:sz w:val="36"/>
          <w:szCs w:val="36"/>
        </w:rPr>
        <w:fldChar w:fldCharType="end"/>
      </w:r>
      <w:r>
        <w:rPr>
          <w:sz w:val="36"/>
          <w:szCs w:val="36"/>
        </w:rPr>
      </w:r>
      <w:r/>
    </w:p>
    <w:p>
      <w:pPr>
        <w:pStyle w:val="962"/>
        <w:jc w:val="left"/>
        <w:widowControl/>
        <w:sectPr>
          <w:headerReference w:type="default" r:id="rId9"/>
          <w:footerReference w:type="default" r:id="rId10"/>
          <w:footnotePr/>
          <w:endnotePr/>
          <w:type w:val="nextPage"/>
          <w:pgSz w:w="11861" w:h="16721" w:orient="portrait"/>
          <w:pgMar w:top="1132" w:right="1015" w:bottom="0" w:left="1015" w:header="0" w:footer="567" w:gutter="0"/>
          <w:pgNumType w:start="1"/>
          <w:cols w:num="1" w:sep="0" w:space="1701" w:equalWidth="1"/>
          <w:docGrid w:linePitch="360"/>
        </w:sectPr>
      </w:pPr>
      <w:r>
        <w:fldChar w:fldCharType="end"/>
      </w:r>
      <w:r/>
    </w:p>
    <w:p>
      <w:pPr>
        <w:pStyle w:val="1000"/>
        <w:ind w:firstLine="400"/>
        <w:tabs>
          <w:tab w:val="center" w:pos="4201" w:leader="none"/>
          <w:tab w:val="right" w:pos="9298" w:leader="dot"/>
        </w:tabs>
      </w:pPr>
      <w:r/>
      <w:r/>
    </w:p>
    <w:p>
      <w:pPr>
        <w:pStyle w:val="963"/>
        <w:jc w:val="center"/>
        <w:spacing w:before="120" w:after="120"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受连云港市大数据管理中心的委托，连云港市公共资源交易中心就连云港“十五五”水质自动监测站搬迁及建设项目（一期）项目（</w:t>
      </w:r>
      <w:r>
        <w:rPr>
          <w:rFonts w:ascii="Segoe UI" w:hAnsi="Segoe UI" w:eastAsia="Segoe UI" w:cs="Segoe UI"/>
          <w:i w:val="0"/>
          <w:iCs w:val="0"/>
          <w:caps w:val="0"/>
          <w:spacing w:val="0"/>
          <w:sz w:val="21"/>
          <w:szCs w:val="21"/>
          <w:shd w:val="clear" w:color="auto" w:fill="ffffff"/>
        </w:rPr>
        <w:t xml:space="preserve">JSZC-320700-JZCG-G2026-0029</w:t>
      </w:r>
      <w:r>
        <w:rPr>
          <w:rFonts w:hint="eastAsia"/>
          <w:sz w:val="24"/>
          <w:szCs w:val="24"/>
        </w:rPr>
        <w:t xml:space="preserve">）进行公开招标采购，欢迎符合条件的供应商投标。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4"/>
      </w:tblGrid>
      <w:tr>
        <w:trPr/>
        <w:tc>
          <w:tcPr>
            <w:tcW w:w="9924" w:type="dxa"/>
            <w:vAlign w:val="top"/>
            <w:textDirection w:val="lrTb"/>
            <w:noWrap w:val="false"/>
          </w:tcPr>
          <w:p>
            <w:pPr>
              <w:pStyle w:val="962"/>
              <w:jc w:val="left"/>
              <w:spacing w:line="500" w:lineRule="exact"/>
              <w:rPr>
                <w:sz w:val="24"/>
                <w:szCs w:val="24"/>
              </w:rPr>
            </w:pPr>
            <w:r>
              <w:rPr>
                <w:rFonts w:hint="eastAsia"/>
                <w:sz w:val="24"/>
                <w:szCs w:val="24"/>
              </w:rPr>
              <w:t xml:space="preserve">项目概况</w:t>
            </w:r>
            <w:r>
              <w:rPr>
                <w:sz w:val="24"/>
                <w:szCs w:val="24"/>
              </w:rPr>
            </w:r>
            <w:r/>
          </w:p>
          <w:p>
            <w:pPr>
              <w:pStyle w:val="962"/>
              <w:jc w:val="left"/>
              <w:spacing w:line="500" w:lineRule="exact"/>
              <w:rPr>
                <w:sz w:val="24"/>
                <w:szCs w:val="24"/>
              </w:rPr>
            </w:pPr>
            <w:r>
              <w:rPr>
                <w:rFonts w:hint="eastAsia"/>
                <w:sz w:val="24"/>
                <w:szCs w:val="24"/>
              </w:rPr>
              <w:t xml:space="preserve">项目名称招标项目的潜在投标人应在江苏政府采购网自行免费下载招标文件，并于2026年</w:t>
            </w:r>
            <w:r>
              <w:rPr>
                <w:rFonts w:hint="eastAsia"/>
                <w:sz w:val="24"/>
                <w:szCs w:val="24"/>
                <w:lang w:val="en-US" w:eastAsia="zh-CN"/>
              </w:rPr>
              <w:t xml:space="preserve">5</w:t>
            </w:r>
            <w:r>
              <w:rPr>
                <w:rFonts w:hint="eastAsia"/>
                <w:sz w:val="24"/>
                <w:szCs w:val="24"/>
              </w:rPr>
              <w:t xml:space="preserve">月</w:t>
            </w:r>
            <w:r>
              <w:rPr>
                <w:rFonts w:hint="eastAsia"/>
                <w:sz w:val="24"/>
                <w:szCs w:val="24"/>
                <w:lang w:val="en-US" w:eastAsia="zh-CN"/>
              </w:rPr>
              <w:t xml:space="preserve">9</w:t>
            </w:r>
            <w:r>
              <w:rPr>
                <w:rFonts w:hint="eastAsia"/>
                <w:sz w:val="24"/>
                <w:szCs w:val="24"/>
              </w:rPr>
              <w:t xml:space="preserve">日</w:t>
            </w:r>
            <w:r>
              <w:rPr>
                <w:rFonts w:hint="eastAsia"/>
                <w:sz w:val="24"/>
                <w:szCs w:val="24"/>
                <w:lang w:val="en-US" w:eastAsia="zh-CN"/>
              </w:rPr>
              <w:t xml:space="preserve">10</w:t>
            </w:r>
            <w:r>
              <w:rPr>
                <w:rFonts w:hint="eastAsia"/>
                <w:sz w:val="24"/>
                <w:szCs w:val="24"/>
              </w:rPr>
              <w:t xml:space="preserve">:</w:t>
            </w:r>
            <w:r>
              <w:rPr>
                <w:rFonts w:hint="eastAsia"/>
                <w:sz w:val="24"/>
                <w:szCs w:val="24"/>
                <w:lang w:val="en-US" w:eastAsia="zh-CN"/>
              </w:rPr>
              <w:t xml:space="preserve">3</w:t>
            </w:r>
            <w:r>
              <w:rPr>
                <w:rFonts w:hint="eastAsia"/>
                <w:sz w:val="24"/>
                <w:szCs w:val="24"/>
              </w:rPr>
              <w:t xml:space="preserve">0:00（北京时间）前递交（上传）投标文件。</w:t>
            </w:r>
            <w:r>
              <w:rPr>
                <w:sz w:val="24"/>
                <w:szCs w:val="24"/>
              </w:rPr>
            </w:r>
            <w:r/>
          </w:p>
        </w:tc>
      </w:tr>
    </w:tbl>
    <w:p>
      <w:pPr>
        <w:pStyle w:val="96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JSZC-320700-JZCG-G2026-0029</w:t>
      </w:r>
      <w:r>
        <w:rPr>
          <w:sz w:val="24"/>
          <w:szCs w:val="24"/>
        </w:rPr>
      </w:r>
      <w:r/>
    </w:p>
    <w:p>
      <w:pPr>
        <w:pStyle w:val="962"/>
        <w:ind w:firstLine="480"/>
        <w:jc w:val="left"/>
        <w:spacing w:line="500" w:lineRule="exact"/>
        <w:rPr>
          <w:sz w:val="24"/>
          <w:szCs w:val="24"/>
        </w:rPr>
      </w:pPr>
      <w:r>
        <w:rPr>
          <w:rFonts w:hint="eastAsia"/>
          <w:sz w:val="24"/>
          <w:szCs w:val="24"/>
        </w:rPr>
        <w:t xml:space="preserve">项目名称：连云港“十五五”水质自动监测站搬迁及建设项目（一期）</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预算金额：193.2万元</w:t>
      </w:r>
      <w:r>
        <w:rPr>
          <w:rFonts w:hint="eastAsia"/>
          <w:sz w:val="24"/>
          <w:szCs w:val="24"/>
        </w:rPr>
      </w:r>
      <w:r/>
    </w:p>
    <w:p>
      <w:pPr>
        <w:pStyle w:val="962"/>
        <w:ind w:firstLine="480"/>
        <w:jc w:val="left"/>
        <w:spacing w:line="500" w:lineRule="exact"/>
        <w:rPr>
          <w:sz w:val="24"/>
          <w:szCs w:val="24"/>
        </w:rPr>
      </w:pPr>
      <w:r>
        <w:rPr>
          <w:rFonts w:hint="eastAsia"/>
          <w:sz w:val="24"/>
          <w:szCs w:val="24"/>
        </w:rPr>
        <w:t xml:space="preserve">采购方式：公开招标</w:t>
      </w:r>
      <w:r>
        <w:rPr>
          <w:sz w:val="24"/>
          <w:szCs w:val="24"/>
        </w:rPr>
      </w:r>
      <w:r/>
    </w:p>
    <w:p>
      <w:pPr>
        <w:pStyle w:val="962"/>
        <w:ind w:firstLine="480"/>
        <w:jc w:val="left"/>
        <w:spacing w:line="500" w:lineRule="exact"/>
        <w:rPr>
          <w:sz w:val="24"/>
          <w:szCs w:val="24"/>
        </w:rPr>
      </w:pPr>
      <w:r>
        <w:rPr>
          <w:rFonts w:hint="eastAsia"/>
          <w:sz w:val="24"/>
          <w:szCs w:val="24"/>
        </w:rPr>
        <w:t xml:space="preserve">采购需求：江苏省生态环境厅对“十五五”省控地表水断面进行优化调整，并规划所有断面均要建设水质自动监测站，要求属地设区市局做好站房建设保障。涉及我市的有4个断面，分别是怀仁南路桥、花果山桥、富安桥、昆仑山路桥，其中花果山桥和富安桥2个断面用已有站房，怀仁南路桥和昆仑山路桥需新建站房</w:t>
      </w:r>
      <w:r>
        <w:rPr>
          <w:rStyle w:val="999"/>
          <w:rFonts w:hint="eastAsia" w:ascii="Times New Roman" w:hAnsi="Times New Roman"/>
        </w:rPr>
        <w:t xml:space="preserve">；</w:t>
      </w:r>
      <w:r>
        <w:rPr>
          <w:rFonts w:hint="eastAsia"/>
          <w:sz w:val="24"/>
          <w:szCs w:val="24"/>
        </w:rPr>
        <w:t xml:space="preserve">同时为保障蔷薇河下游国省考断面水质改善，实时掌握蔷薇河水质状况，需在蔷薇河上布设3个断面的水质自动监测站，分别为小李庄、张湾大桥、房关公路桥，其中小李庄已有站房，需新增1套监测设备和集成系统，张湾大桥和房关公路桥需新建2个站房，监测设备和集成系统利用原市控花果山桥和富安桥自动站；另外，张湾大桥需增加水质五参数监测设备，并同时采购3年小李庄水质自动监测站运维服务以及怀仁南路桥、昆仑山路桥、张湾大桥、房关公路桥水质自动站洪评；详见采购需求。</w:t>
      </w:r>
      <w:r>
        <w:rPr>
          <w:sz w:val="24"/>
          <w:szCs w:val="24"/>
        </w:rPr>
      </w:r>
      <w:r/>
    </w:p>
    <w:p>
      <w:pPr>
        <w:pStyle w:val="962"/>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962"/>
        <w:ind w:firstLine="480"/>
        <w:jc w:val="left"/>
        <w:spacing w:line="500" w:lineRule="exact"/>
        <w:rPr>
          <w:rFonts w:hint="eastAsia"/>
          <w:sz w:val="24"/>
          <w:szCs w:val="24"/>
        </w:rPr>
      </w:pPr>
      <w:r>
        <w:rPr>
          <w:rFonts w:hint="eastAsia"/>
          <w:sz w:val="24"/>
          <w:szCs w:val="24"/>
        </w:rPr>
        <w:t xml:space="preserve">合同履行期限：自合同签订之日起90日历天内完成项目建设（含搬迁、新建等）并通过验收、交付使用，自验收合格之日起提供水质自动监测站运维保障服务。</w:t>
      </w:r>
      <w:r>
        <w:rPr>
          <w:rFonts w:hint="eastAsia"/>
          <w:sz w:val="24"/>
          <w:szCs w:val="24"/>
        </w:rPr>
      </w:r>
      <w:r/>
    </w:p>
    <w:p>
      <w:pPr>
        <w:pStyle w:val="962"/>
        <w:ind w:firstLine="480"/>
        <w:jc w:val="left"/>
        <w:spacing w:line="500" w:lineRule="exact"/>
        <w:rPr>
          <w:rFonts w:hint="eastAsia"/>
          <w:sz w:val="24"/>
          <w:szCs w:val="24"/>
        </w:rPr>
      </w:pPr>
      <w:r>
        <w:rPr>
          <w:rFonts w:hint="eastAsia"/>
          <w:sz w:val="24"/>
          <w:szCs w:val="24"/>
        </w:rPr>
        <w:t xml:space="preserve">本项目（是/否）接受联合体投标：接受联合体参与投标。</w:t>
      </w:r>
      <w:r>
        <w:rPr>
          <w:rFonts w:hint="eastAsia"/>
          <w:sz w:val="24"/>
          <w:szCs w:val="24"/>
        </w:rPr>
      </w:r>
      <w:r/>
    </w:p>
    <w:p>
      <w:pPr>
        <w:pStyle w:val="1001"/>
        <w:ind w:firstLine="480"/>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本项目不接受进口产品（进口产品是指通过中国海关报关验放进入中国境内且产自关境外的产品）投标，中标后允许分包。</w:t>
      </w:r>
      <w:r>
        <w:rPr>
          <w:lang w:eastAsia="zh-CN"/>
        </w:rPr>
      </w:r>
      <w:r/>
    </w:p>
    <w:p>
      <w:pPr>
        <w:pStyle w:val="96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rFonts w:hint="eastAsia"/>
          <w:b/>
          <w:bCs/>
          <w:sz w:val="24"/>
          <w:szCs w:val="24"/>
        </w:rPr>
        <w:t xml:space="preserve">（如为联合体投标，以下材料联合体各方均需提供）</w:t>
      </w:r>
      <w:r>
        <w:rPr>
          <w:rFonts w:hint="eastAsia"/>
          <w:sz w:val="24"/>
          <w:szCs w:val="24"/>
        </w:rPr>
        <w:t xml:space="preserve">：</w:t>
      </w:r>
      <w:r>
        <w:rPr>
          <w:sz w:val="24"/>
          <w:szCs w:val="24"/>
        </w:rPr>
      </w:r>
      <w:r/>
    </w:p>
    <w:p>
      <w:pPr>
        <w:pStyle w:val="96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96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96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96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96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96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96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962"/>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962"/>
        <w:ind w:firstLine="480"/>
        <w:jc w:val="left"/>
        <w:spacing w:line="500" w:lineRule="exact"/>
        <w:rPr>
          <w:rFonts w:hint="eastAsia"/>
          <w:sz w:val="24"/>
          <w:szCs w:val="24"/>
          <w:highlight w:val="yellow"/>
        </w:rPr>
      </w:pPr>
      <w:r>
        <w:rPr>
          <w:rFonts w:hint="eastAsia"/>
          <w:sz w:val="24"/>
          <w:szCs w:val="24"/>
        </w:rPr>
        <w:t xml:space="preserve">（二）落实政府采购政策需满足的资格要求：无。</w:t>
      </w:r>
      <w:r>
        <w:rPr>
          <w:rFonts w:hint="eastAsia"/>
          <w:sz w:val="24"/>
          <w:szCs w:val="24"/>
          <w:highlight w:val="yellow"/>
        </w:rPr>
      </w:r>
      <w:r/>
    </w:p>
    <w:p>
      <w:pPr>
        <w:pStyle w:val="962"/>
        <w:ind w:firstLine="480"/>
        <w:jc w:val="left"/>
        <w:spacing w:line="500" w:lineRule="exact"/>
        <w:rPr>
          <w:rFonts w:hint="eastAsia"/>
          <w:sz w:val="24"/>
          <w:szCs w:val="24"/>
        </w:rPr>
      </w:pPr>
      <w:r>
        <w:rPr>
          <w:rFonts w:hint="eastAsia"/>
          <w:sz w:val="24"/>
          <w:szCs w:val="24"/>
        </w:rPr>
        <w:t xml:space="preserve">（三）本项目的特定资格要求：</w:t>
      </w:r>
      <w:r>
        <w:rPr>
          <w:rFonts w:hint="eastAsia"/>
          <w:sz w:val="24"/>
          <w:szCs w:val="24"/>
        </w:rPr>
      </w:r>
      <w:r/>
    </w:p>
    <w:p>
      <w:pPr>
        <w:pStyle w:val="962"/>
        <w:ind w:firstLine="480"/>
        <w:jc w:val="left"/>
        <w:spacing w:line="500" w:lineRule="exact"/>
        <w:rPr>
          <w:rFonts w:hint="eastAsia"/>
          <w:sz w:val="24"/>
          <w:szCs w:val="24"/>
        </w:rPr>
      </w:pPr>
      <w:r>
        <w:rPr>
          <w:rFonts w:hint="eastAsia"/>
          <w:sz w:val="24"/>
          <w:szCs w:val="24"/>
        </w:rPr>
        <w:t xml:space="preserve">1.联合体成员数量不超过2家（含2家），</w:t>
      </w:r>
      <w:r>
        <w:rPr>
          <w:rFonts w:hint="eastAsia"/>
          <w:sz w:val="24"/>
          <w:szCs w:val="24"/>
        </w:rPr>
        <w:t xml:space="preserve">以联合体形式参加政府采购活动的，</w:t>
      </w:r>
      <w:r>
        <w:rPr>
          <w:rFonts w:hint="eastAsia"/>
          <w:b/>
          <w:sz w:val="24"/>
          <w:szCs w:val="24"/>
        </w:rPr>
        <w:t xml:space="preserve">组成联合体内企业之间不得存在直接控股、管理关系。</w:t>
      </w:r>
      <w:r>
        <w:rPr>
          <w:rFonts w:hint="eastAsia"/>
          <w:sz w:val="24"/>
          <w:szCs w:val="24"/>
        </w:rPr>
        <w:t xml:space="preserve">联合体各方不得再单独参加或者与其他供应商另外组成联合体参加同一合同项下的政府采购活动。</w:t>
      </w:r>
      <w:r>
        <w:rPr>
          <w:rFonts w:hint="eastAsia"/>
          <w:sz w:val="24"/>
          <w:szCs w:val="24"/>
        </w:rPr>
      </w:r>
      <w:r/>
    </w:p>
    <w:p>
      <w:pPr>
        <w:pStyle w:val="962"/>
        <w:ind w:firstLine="480"/>
        <w:jc w:val="left"/>
        <w:spacing w:line="500" w:lineRule="exact"/>
        <w:rPr>
          <w:rFonts w:hint="eastAsia"/>
          <w:sz w:val="24"/>
          <w:szCs w:val="24"/>
        </w:rPr>
      </w:pPr>
      <w:r>
        <w:rPr>
          <w:rFonts w:hint="eastAsia"/>
          <w:sz w:val="24"/>
          <w:szCs w:val="24"/>
        </w:rPr>
        <w:t xml:space="preserve">2.以联合体形式参加政府采购活动的投标人须提交共同签署</w:t>
      </w:r>
      <w:r>
        <w:rPr>
          <w:rFonts w:hint="eastAsia"/>
          <w:color w:val="000000"/>
          <w:sz w:val="24"/>
          <w:szCs w:val="24"/>
        </w:rPr>
        <w:t xml:space="preserve">的《联合体协议》（</w:t>
      </w:r>
      <w:r>
        <w:rPr>
          <w:rFonts w:hint="eastAsia"/>
          <w:sz w:val="24"/>
          <w:szCs w:val="24"/>
        </w:rPr>
        <w:t xml:space="preserve">招标文件格式十三），明确联合体的牵头单位，并载明联合体各方承担的工作和义务。</w:t>
      </w:r>
      <w:r>
        <w:rPr>
          <w:rFonts w:hint="eastAsia"/>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962"/>
        <w:ind w:firstLine="480"/>
        <w:jc w:val="left"/>
        <w:spacing w:line="500" w:lineRule="exact"/>
        <w:rPr>
          <w:rFonts w:ascii="宋体" w:hAnsi="宋体"/>
          <w:color w:val="000000"/>
          <w:sz w:val="24"/>
          <w:szCs w:val="24"/>
        </w:rPr>
      </w:pPr>
      <w:r>
        <w:rPr>
          <w:rFonts w:hint="eastAsia" w:ascii="宋体" w:hAnsi="宋体"/>
          <w:sz w:val="24"/>
          <w:szCs w:val="24"/>
        </w:rPr>
        <w:t xml:space="preserve">时间：</w:t>
      </w:r>
      <w:r>
        <w:rPr>
          <w:rFonts w:hint="eastAsia" w:ascii="宋体" w:hAnsi="宋体"/>
          <w:color w:val="000000"/>
          <w:sz w:val="24"/>
          <w:szCs w:val="24"/>
          <w:highlight w:val="none"/>
        </w:rPr>
        <w:t xml:space="preserve">自招标公告发布之日起至2026年</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24</w:t>
      </w:r>
      <w:r>
        <w:rPr>
          <w:rFonts w:hint="eastAsia" w:ascii="宋体" w:hAnsi="宋体"/>
          <w:color w:val="000000"/>
          <w:sz w:val="24"/>
          <w:szCs w:val="24"/>
          <w:highlight w:val="none"/>
        </w:rPr>
        <w:t xml:space="preserve">日</w:t>
      </w:r>
      <w:r>
        <w:rPr>
          <w:rFonts w:hint="eastAsia"/>
          <w:color w:val="000000"/>
          <w:sz w:val="24"/>
          <w:szCs w:val="24"/>
          <w:highlight w:val="none"/>
        </w:rPr>
        <w:t xml:space="preserve">（</w:t>
      </w:r>
      <w:r>
        <w:rPr>
          <w:rFonts w:hint="eastAsia"/>
          <w:color w:val="000000"/>
          <w:sz w:val="24"/>
          <w:szCs w:val="24"/>
        </w:rPr>
        <w:t xml:space="preserve">北京时间）</w:t>
      </w:r>
      <w:r>
        <w:rPr>
          <w:rFonts w:ascii="宋体" w:hAnsi="宋体"/>
          <w:color w:val="000000"/>
          <w:sz w:val="24"/>
          <w:szCs w:val="24"/>
        </w:rPr>
      </w:r>
      <w:r/>
    </w:p>
    <w:p>
      <w:pPr>
        <w:pStyle w:val="96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962"/>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962"/>
        <w:ind w:firstLine="480"/>
        <w:jc w:val="left"/>
        <w:spacing w:line="500" w:lineRule="exact"/>
        <w:rPr>
          <w:sz w:val="24"/>
          <w:szCs w:val="24"/>
        </w:rPr>
      </w:pPr>
      <w:r>
        <w:rPr>
          <w:rFonts w:hint="eastAsia"/>
          <w:sz w:val="24"/>
          <w:szCs w:val="24"/>
        </w:rPr>
        <w:t xml:space="preserve">售价：0.00元</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提交投标文件截止时间：2026年</w:t>
      </w:r>
      <w:r>
        <w:rPr>
          <w:rFonts w:hint="eastAsia"/>
          <w:sz w:val="24"/>
          <w:szCs w:val="24"/>
          <w:lang w:val="en-US" w:eastAsia="zh-CN"/>
        </w:rPr>
        <w:t xml:space="preserve">5</w:t>
      </w:r>
      <w:r>
        <w:rPr>
          <w:rFonts w:hint="eastAsia"/>
          <w:sz w:val="24"/>
          <w:szCs w:val="24"/>
        </w:rPr>
        <w:t xml:space="preserve">月</w:t>
      </w:r>
      <w:r>
        <w:rPr>
          <w:rFonts w:hint="eastAsia"/>
          <w:sz w:val="24"/>
          <w:szCs w:val="24"/>
          <w:lang w:val="en-US" w:eastAsia="zh-CN"/>
        </w:rPr>
        <w:t xml:space="preserve">9</w:t>
      </w:r>
      <w:r>
        <w:rPr>
          <w:rFonts w:hint="eastAsia"/>
          <w:sz w:val="24"/>
          <w:szCs w:val="24"/>
        </w:rPr>
        <w:t xml:space="preserve">日10</w:t>
      </w:r>
      <w:r>
        <w:rPr>
          <w:rFonts w:hint="eastAsia"/>
          <w:sz w:val="24"/>
          <w:szCs w:val="24"/>
        </w:rPr>
        <w:t xml:space="preserve">:</w:t>
      </w:r>
      <w:r>
        <w:rPr>
          <w:rFonts w:hint="eastAsia"/>
          <w:sz w:val="24"/>
          <w:szCs w:val="24"/>
          <w:lang w:val="en-US" w:eastAsia="zh-CN"/>
        </w:rPr>
        <w:t xml:space="preserve">30</w:t>
      </w:r>
      <w:r>
        <w:rPr>
          <w:rFonts w:hint="eastAsia"/>
          <w:sz w:val="24"/>
          <w:szCs w:val="24"/>
        </w:rPr>
        <w:t xml:space="preserve">:00（北京时间）</w:t>
      </w:r>
      <w:r>
        <w:rPr>
          <w:sz w:val="24"/>
          <w:szCs w:val="24"/>
        </w:rPr>
      </w:r>
      <w:r/>
    </w:p>
    <w:p>
      <w:pPr>
        <w:pStyle w:val="962"/>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962"/>
        <w:ind w:firstLine="480"/>
        <w:jc w:val="left"/>
        <w:spacing w:line="500" w:lineRule="exact"/>
      </w:pPr>
      <w:r>
        <w:rPr>
          <w:rFonts w:hint="eastAsia"/>
          <w:sz w:val="24"/>
          <w:szCs w:val="24"/>
        </w:rPr>
        <w:t xml:space="preserve">开标地点：“苏采云”政府采购交易系统网上开标大厅</w:t>
      </w:r>
      <w:r/>
    </w:p>
    <w:p>
      <w:pPr>
        <w:pStyle w:val="96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96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96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96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96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96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1.采购人信息</w:t>
      </w:r>
      <w:r>
        <w:rPr>
          <w:sz w:val="24"/>
          <w:szCs w:val="24"/>
        </w:rPr>
      </w:r>
      <w:r/>
    </w:p>
    <w:p>
      <w:pPr>
        <w:pStyle w:val="962"/>
        <w:ind w:firstLine="480"/>
        <w:jc w:val="left"/>
        <w:spacing w:line="500" w:lineRule="exact"/>
        <w:rPr>
          <w:sz w:val="24"/>
          <w:szCs w:val="24"/>
        </w:rPr>
      </w:pPr>
      <w:r>
        <w:rPr>
          <w:rFonts w:hint="eastAsia"/>
          <w:sz w:val="24"/>
          <w:szCs w:val="24"/>
        </w:rPr>
        <w:t xml:space="preserve">名    称：连云港市大数据管理中心</w:t>
      </w:r>
      <w:r>
        <w:rPr>
          <w:sz w:val="24"/>
          <w:szCs w:val="24"/>
        </w:rPr>
      </w:r>
      <w:r/>
    </w:p>
    <w:p>
      <w:pPr>
        <w:pStyle w:val="962"/>
        <w:ind w:firstLine="480"/>
        <w:jc w:val="left"/>
        <w:spacing w:line="500" w:lineRule="exact"/>
        <w:rPr>
          <w:sz w:val="24"/>
          <w:szCs w:val="24"/>
        </w:rPr>
      </w:pPr>
      <w:r>
        <w:rPr>
          <w:rFonts w:hint="eastAsia"/>
          <w:sz w:val="24"/>
          <w:szCs w:val="24"/>
        </w:rPr>
        <w:t xml:space="preserve">地    址：连云港市海州区凌州东路9号政务服务中心4楼</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联 系 人：蔡慧</w:t>
      </w:r>
      <w:r>
        <w:rPr>
          <w:rFonts w:hint="eastAsia"/>
          <w:sz w:val="24"/>
          <w:szCs w:val="24"/>
        </w:rPr>
      </w:r>
      <w:r/>
    </w:p>
    <w:p>
      <w:pPr>
        <w:pStyle w:val="962"/>
        <w:ind w:firstLine="480"/>
        <w:jc w:val="left"/>
        <w:spacing w:line="500" w:lineRule="exact"/>
        <w:rPr>
          <w:sz w:val="24"/>
          <w:szCs w:val="24"/>
        </w:rPr>
      </w:pPr>
      <w:r>
        <w:rPr>
          <w:rFonts w:hint="eastAsia"/>
          <w:sz w:val="24"/>
          <w:szCs w:val="24"/>
        </w:rPr>
        <w:t xml:space="preserve">联系电话：13912165331</w:t>
      </w:r>
      <w:r>
        <w:rPr>
          <w:sz w:val="24"/>
          <w:szCs w:val="24"/>
        </w:rPr>
      </w:r>
      <w:r/>
    </w:p>
    <w:p>
      <w:pPr>
        <w:pStyle w:val="962"/>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962"/>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962"/>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联 系 人：朱工</w:t>
      </w:r>
      <w:r>
        <w:rPr>
          <w:rFonts w:hint="eastAsia"/>
          <w:sz w:val="24"/>
          <w:szCs w:val="24"/>
        </w:rPr>
      </w:r>
      <w:r/>
    </w:p>
    <w:p>
      <w:pPr>
        <w:pStyle w:val="962"/>
        <w:ind w:firstLine="480"/>
        <w:jc w:val="left"/>
        <w:spacing w:line="500" w:lineRule="exact"/>
        <w:rPr>
          <w:sz w:val="24"/>
          <w:szCs w:val="24"/>
        </w:rPr>
      </w:pPr>
      <w:r>
        <w:rPr>
          <w:rFonts w:hint="eastAsia"/>
          <w:sz w:val="24"/>
          <w:szCs w:val="24"/>
        </w:rPr>
        <w:t xml:space="preserve">联系电话：0518-85868206</w:t>
      </w:r>
      <w:r>
        <w:rPr>
          <w:sz w:val="24"/>
          <w:szCs w:val="24"/>
        </w:rPr>
      </w:r>
      <w:r/>
    </w:p>
    <w:p>
      <w:pPr>
        <w:pStyle w:val="962"/>
        <w:ind w:firstLine="480"/>
        <w:jc w:val="left"/>
        <w:spacing w:line="500" w:lineRule="exact"/>
        <w:rPr>
          <w:sz w:val="24"/>
          <w:szCs w:val="24"/>
        </w:rPr>
      </w:pPr>
      <w:r>
        <w:rPr>
          <w:rFonts w:hint="eastAsia"/>
          <w:sz w:val="24"/>
          <w:szCs w:val="24"/>
        </w:rPr>
        <w:t xml:space="preserve">3.项目联系方式</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项目联系人：朱工</w:t>
      </w:r>
      <w:r>
        <w:rPr>
          <w:rFonts w:hint="eastAsia"/>
          <w:sz w:val="24"/>
          <w:szCs w:val="24"/>
        </w:rPr>
      </w:r>
      <w:r/>
    </w:p>
    <w:p>
      <w:pPr>
        <w:pStyle w:val="962"/>
        <w:ind w:firstLine="480"/>
        <w:jc w:val="left"/>
        <w:spacing w:line="500" w:lineRule="exact"/>
        <w:rPr>
          <w:sz w:val="24"/>
          <w:szCs w:val="24"/>
        </w:rPr>
      </w:pPr>
      <w:r>
        <w:rPr>
          <w:rFonts w:hint="eastAsia"/>
          <w:sz w:val="24"/>
          <w:szCs w:val="24"/>
        </w:rPr>
        <w:t xml:space="preserve">电      话：0518-85868206</w:t>
      </w:r>
      <w:r>
        <w:rPr>
          <w:sz w:val="24"/>
          <w:szCs w:val="24"/>
        </w:rPr>
      </w:r>
      <w:r/>
    </w:p>
    <w:p>
      <w:pPr>
        <w:pStyle w:val="962"/>
        <w:jc w:val="left"/>
        <w:widowControl/>
        <w:rPr>
          <w:rFonts w:ascii="黑体" w:hAnsi="黑体" w:eastAsia="黑体"/>
          <w:bCs/>
          <w:sz w:val="44"/>
          <w:szCs w:val="44"/>
        </w:rPr>
      </w:pPr>
      <w:r>
        <w:rPr>
          <w:rFonts w:ascii="黑体" w:hAnsi="黑体" w:eastAsia="黑体"/>
          <w:bCs/>
          <w:sz w:val="44"/>
          <w:szCs w:val="44"/>
        </w:rPr>
      </w:r>
      <w:r/>
    </w:p>
    <w:p>
      <w:pPr>
        <w:pStyle w:val="963"/>
        <w:jc w:val="center"/>
        <w:spacing w:before="120" w:after="120" w:line="360" w:lineRule="auto"/>
        <w:rPr>
          <w:rFonts w:ascii="黑体" w:hAnsi="黑体" w:eastAsia="黑体"/>
          <w:b w:val="0"/>
        </w:rPr>
      </w:pPr>
      <w:r/>
      <w:bookmarkStart w:id="1" w:name="_Toc165205795"/>
      <w:r>
        <w:rPr>
          <w:rFonts w:hint="eastAsia" w:ascii="黑体" w:hAnsi="黑体" w:eastAsia="黑体"/>
          <w:b w:val="0"/>
        </w:rPr>
        <w:br w:type="page" w:clear="all"/>
      </w:r>
      <w:r>
        <w:rPr>
          <w:rFonts w:hint="eastAsia" w:ascii="黑体" w:hAnsi="黑体" w:eastAsia="黑体"/>
          <w:b w:val="0"/>
        </w:rPr>
        <w:t xml:space="preserve">第二章  投标人须知</w:t>
      </w:r>
      <w:bookmarkEnd w:id="1"/>
      <w:r>
        <w:rPr>
          <w:rFonts w:ascii="黑体" w:hAnsi="黑体" w:eastAsia="黑体"/>
          <w:b w:val="0"/>
        </w:rPr>
      </w:r>
      <w:r/>
    </w:p>
    <w:p>
      <w:pPr>
        <w:pStyle w:val="96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96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96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96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96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96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962"/>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96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96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96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96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96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96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96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96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962"/>
        <w:ind w:firstLine="480"/>
        <w:jc w:val="left"/>
        <w:spacing w:line="500" w:lineRule="exact"/>
        <w:rPr>
          <w:sz w:val="24"/>
          <w:szCs w:val="24"/>
        </w:rPr>
      </w:pPr>
      <w:r>
        <w:rPr>
          <w:rFonts w:hint="eastAsia"/>
          <w:sz w:val="24"/>
          <w:szCs w:val="24"/>
        </w:rPr>
        <w:t xml:space="preserve">（1）投标邀请</w:t>
      </w:r>
      <w:r>
        <w:rPr>
          <w:sz w:val="24"/>
          <w:szCs w:val="24"/>
        </w:rPr>
      </w:r>
      <w:r/>
    </w:p>
    <w:p>
      <w:pPr>
        <w:pStyle w:val="962"/>
        <w:ind w:firstLine="480"/>
        <w:jc w:val="left"/>
        <w:spacing w:line="500" w:lineRule="exact"/>
        <w:rPr>
          <w:sz w:val="24"/>
          <w:szCs w:val="24"/>
        </w:rPr>
      </w:pPr>
      <w:r>
        <w:rPr>
          <w:rFonts w:hint="eastAsia"/>
          <w:sz w:val="24"/>
          <w:szCs w:val="24"/>
        </w:rPr>
        <w:t xml:space="preserve">（2）投标人须知</w:t>
      </w:r>
      <w:r>
        <w:rPr>
          <w:sz w:val="24"/>
          <w:szCs w:val="24"/>
        </w:rPr>
      </w:r>
      <w:r/>
    </w:p>
    <w:p>
      <w:pPr>
        <w:pStyle w:val="962"/>
        <w:ind w:firstLine="480"/>
        <w:jc w:val="left"/>
        <w:spacing w:line="500" w:lineRule="exact"/>
        <w:rPr>
          <w:sz w:val="24"/>
          <w:szCs w:val="24"/>
        </w:rPr>
      </w:pPr>
      <w:r>
        <w:rPr>
          <w:rFonts w:hint="eastAsia"/>
          <w:sz w:val="24"/>
          <w:szCs w:val="24"/>
        </w:rPr>
        <w:t xml:space="preserve">（3）合同文本</w:t>
      </w:r>
      <w:r>
        <w:rPr>
          <w:sz w:val="24"/>
          <w:szCs w:val="24"/>
        </w:rPr>
      </w:r>
      <w:r/>
    </w:p>
    <w:p>
      <w:pPr>
        <w:pStyle w:val="962"/>
        <w:ind w:firstLine="480"/>
        <w:jc w:val="left"/>
        <w:spacing w:line="500" w:lineRule="exact"/>
        <w:rPr>
          <w:sz w:val="24"/>
          <w:szCs w:val="24"/>
        </w:rPr>
      </w:pPr>
      <w:r>
        <w:rPr>
          <w:rFonts w:hint="eastAsia"/>
          <w:sz w:val="24"/>
          <w:szCs w:val="24"/>
        </w:rPr>
        <w:t xml:space="preserve">（4）采购需求</w:t>
      </w:r>
      <w:r>
        <w:rPr>
          <w:sz w:val="24"/>
          <w:szCs w:val="24"/>
        </w:rPr>
      </w:r>
      <w:r/>
    </w:p>
    <w:p>
      <w:pPr>
        <w:pStyle w:val="96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962"/>
        <w:ind w:firstLine="480"/>
        <w:jc w:val="left"/>
        <w:spacing w:line="500" w:lineRule="exact"/>
        <w:rPr>
          <w:sz w:val="24"/>
          <w:szCs w:val="24"/>
        </w:rPr>
      </w:pPr>
      <w:r>
        <w:rPr>
          <w:rFonts w:hint="eastAsia"/>
          <w:sz w:val="24"/>
          <w:szCs w:val="24"/>
        </w:rPr>
        <w:t xml:space="preserve">（6）投标文件格式</w:t>
      </w:r>
      <w:r>
        <w:rPr>
          <w:sz w:val="24"/>
          <w:szCs w:val="24"/>
        </w:rPr>
      </w:r>
      <w:r/>
    </w:p>
    <w:p>
      <w:pPr>
        <w:pStyle w:val="96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96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96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96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96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96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96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96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962"/>
        <w:ind w:firstLine="480"/>
        <w:jc w:val="left"/>
        <w:spacing w:line="500" w:lineRule="exact"/>
        <w:rPr>
          <w:rFonts w:hint="eastAsia"/>
          <w:color w:val="000000"/>
          <w:sz w:val="24"/>
          <w:szCs w:val="24"/>
          <w:highlight w:val="none"/>
          <w:lang w:val="en-US" w:eastAsia="zh-CN"/>
        </w:rPr>
      </w:pPr>
      <w:r>
        <w:rPr>
          <w:rFonts w:hint="eastAsia"/>
          <w:color w:val="000000"/>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rPr>
          <w:rFonts w:hint="eastAsia"/>
          <w:color w:val="000000"/>
          <w:sz w:val="24"/>
          <w:szCs w:val="24"/>
          <w:highlight w:val="none"/>
          <w:lang w:val="en-US" w:eastAsia="zh-CN"/>
        </w:rPr>
      </w:r>
      <w:r/>
    </w:p>
    <w:p>
      <w:pPr>
        <w:pStyle w:val="962"/>
        <w:ind w:firstLine="480"/>
        <w:jc w:val="both"/>
        <w:spacing w:line="500" w:lineRule="exact"/>
        <w:rPr>
          <w:color w:val="000000"/>
          <w:sz w:val="24"/>
          <w:szCs w:val="24"/>
          <w:highlight w:val="none"/>
          <w:lang w:val="en-US" w:eastAsia="zh-CN"/>
        </w:rPr>
        <w:outlineLvl w:val="2"/>
      </w:pPr>
      <w:r>
        <w:rPr>
          <w:rFonts w:hint="eastAsia"/>
          <w:color w:val="000000"/>
          <w:sz w:val="24"/>
          <w:szCs w:val="24"/>
          <w:highlight w:val="none"/>
          <w:lang w:val="en-US" w:eastAsia="zh-CN"/>
        </w:rPr>
        <w:t xml:space="preserve">10.暗标编制要求</w:t>
      </w:r>
      <w:r>
        <w:rPr>
          <w:color w:val="000000"/>
          <w:sz w:val="24"/>
          <w:szCs w:val="24"/>
          <w:highlight w:val="none"/>
          <w:lang w:val="en-US" w:eastAsia="zh-CN"/>
        </w:rPr>
      </w:r>
      <w:r/>
    </w:p>
    <w:p>
      <w:pPr>
        <w:pStyle w:val="962"/>
        <w:ind w:firstLine="480"/>
        <w:jc w:val="both"/>
        <w:spacing w:line="500" w:lineRule="exact"/>
        <w:rPr>
          <w:rFonts w:hint="eastAsia" w:ascii="宋体" w:hAnsi="宋体" w:cs="Calibri"/>
          <w:b w:val="0"/>
          <w:bCs/>
          <w:color w:val="000000"/>
          <w:sz w:val="24"/>
          <w:szCs w:val="24"/>
          <w:highlight w:val="none"/>
        </w:rPr>
      </w:pPr>
      <w:r>
        <w:rPr>
          <w:rFonts w:hint="eastAsia" w:ascii="宋体" w:hAnsi="宋体" w:cs="Calibri"/>
          <w:b w:val="0"/>
          <w:bCs/>
          <w:color w:val="000000"/>
          <w:sz w:val="24"/>
          <w:szCs w:val="24"/>
          <w:highlight w:val="none"/>
          <w:lang w:val="en-US" w:eastAsia="zh-CN"/>
        </w:rPr>
        <w:t xml:space="preserve">10.1.本项目评审因素中技术（方案）部分采用暗标评审。要求如下：</w:t>
      </w:r>
      <w:r>
        <w:rPr>
          <w:rFonts w:hint="eastAsia" w:ascii="宋体" w:hAnsi="宋体" w:cs="Calibri"/>
          <w:b w:val="0"/>
          <w:bCs/>
          <w:color w:val="000000"/>
          <w:sz w:val="24"/>
          <w:szCs w:val="24"/>
          <w:highlight w:val="none"/>
        </w:rPr>
        <w:t xml:space="preserve">方案内容、文字</w:t>
      </w:r>
      <w:r>
        <w:rPr>
          <w:rFonts w:hint="eastAsia" w:ascii="宋体" w:hAnsi="宋体" w:cs="Calibri"/>
          <w:b w:val="0"/>
          <w:bCs/>
          <w:color w:val="000000"/>
          <w:sz w:val="24"/>
          <w:szCs w:val="24"/>
          <w:highlight w:val="none"/>
          <w:lang w:eastAsia="zh-CN"/>
        </w:rPr>
        <w:t xml:space="preserve">、各类型图表、框图</w:t>
      </w:r>
      <w:r>
        <w:rPr>
          <w:rFonts w:hint="eastAsia" w:ascii="宋体" w:hAnsi="宋体" w:cs="Calibri"/>
          <w:b w:val="0"/>
          <w:bCs/>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投标人独享的企业标准或编号</w:t>
      </w:r>
      <w:r>
        <w:rPr>
          <w:rFonts w:hint="eastAsia" w:ascii="宋体" w:hAnsi="宋体" w:cs="Calibri"/>
          <w:b w:val="0"/>
          <w:bCs/>
          <w:color w:val="000000"/>
          <w:sz w:val="24"/>
          <w:szCs w:val="24"/>
          <w:highlight w:val="none"/>
        </w:rPr>
        <w:t xml:space="preserve">等内容</w:t>
      </w:r>
      <w:r>
        <w:rPr>
          <w:rFonts w:hint="eastAsia" w:ascii="宋体" w:hAnsi="宋体" w:cs="Calibri"/>
          <w:b w:val="0"/>
          <w:bCs/>
          <w:color w:val="000000"/>
          <w:sz w:val="24"/>
          <w:szCs w:val="24"/>
          <w:highlight w:val="none"/>
          <w:lang w:eastAsia="zh-CN"/>
        </w:rPr>
        <w:t xml:space="preserve">；</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b/>
          <w:color w:val="000000"/>
          <w:sz w:val="24"/>
          <w:szCs w:val="21"/>
          <w:highlight w:val="none"/>
          <w:lang w:eastAsia="zh-CN"/>
        </w:rPr>
        <w:t xml:space="preserve">；</w:t>
      </w:r>
      <w:r>
        <w:rPr>
          <w:rFonts w:hint="eastAsia" w:ascii="宋体" w:hAnsi="宋体" w:cs="Calibri"/>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相关人员姓名应以职务或职称代替</w:t>
      </w:r>
      <w:r>
        <w:rPr>
          <w:rFonts w:hint="eastAsia" w:ascii="宋体" w:hAnsi="宋体" w:cs="Calibri"/>
          <w:b w:val="0"/>
          <w:bCs/>
          <w:color w:val="000000"/>
          <w:sz w:val="24"/>
          <w:szCs w:val="24"/>
          <w:highlight w:val="none"/>
        </w:rPr>
        <w:t xml:space="preserve">。</w:t>
      </w:r>
      <w:r>
        <w:rPr>
          <w:rFonts w:hint="eastAsia" w:ascii="宋体" w:hAnsi="宋体" w:cs="Calibri"/>
          <w:b w:val="0"/>
          <w:bCs/>
          <w:color w:val="000000"/>
          <w:sz w:val="24"/>
          <w:szCs w:val="24"/>
          <w:highlight w:val="none"/>
        </w:rPr>
      </w:r>
      <w:r/>
    </w:p>
    <w:p>
      <w:pPr>
        <w:pStyle w:val="962"/>
        <w:numPr>
          <w:ilvl w:val="0"/>
          <w:numId w:val="0"/>
        </w:numPr>
        <w:ind w:firstLine="480"/>
        <w:jc w:val="both"/>
        <w:keepLines w:val="0"/>
        <w:keepNext w:val="0"/>
        <w:pageBreakBefore w:val="0"/>
        <w:spacing w:line="360" w:lineRule="auto"/>
        <w:widowControl/>
        <w:rPr>
          <w:color w:val="000000"/>
          <w:sz w:val="24"/>
          <w:szCs w:val="24"/>
          <w:highlight w:val="none"/>
          <w:lang w:val="en-US" w:eastAsia="zh-CN"/>
        </w:rPr>
      </w:pPr>
      <w:r>
        <w:rPr>
          <w:rFonts w:hint="eastAsia" w:ascii="宋体" w:hAnsi="宋体" w:cs="Calibri"/>
          <w:b w:val="0"/>
          <w:bCs/>
          <w:color w:val="000000"/>
          <w:sz w:val="24"/>
          <w:szCs w:val="24"/>
          <w:highlight w:val="none"/>
          <w:lang w:val="en-US" w:eastAsia="zh-CN"/>
        </w:rPr>
        <w:t xml:space="preserve">10.2.</w:t>
      </w:r>
      <w:r>
        <w:rPr>
          <w:rFonts w:hint="eastAsia" w:ascii="宋体" w:hAnsi="宋体" w:cs="Calibri"/>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方案部分能够正常显示的，即视为“苏采云”系统方案部分暗标功能运行无故障。</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需按照</w:t>
      </w:r>
      <w:r>
        <w:rPr>
          <w:rFonts w:hint="eastAsia" w:ascii="宋体" w:hAnsi="宋体" w:cs="Calibri"/>
          <w:b w:val="0"/>
          <w:bCs/>
          <w:color w:val="000000"/>
          <w:sz w:val="24"/>
          <w:szCs w:val="24"/>
          <w:highlight w:val="none"/>
          <w:lang w:val="en-US" w:eastAsia="zh-CN"/>
        </w:rPr>
        <w:t xml:space="preserve">上述</w:t>
      </w:r>
      <w:r>
        <w:rPr>
          <w:rFonts w:hint="eastAsia" w:ascii="宋体" w:hAnsi="宋体" w:cs="Calibri"/>
          <w:b w:val="0"/>
          <w:bCs/>
          <w:color w:val="000000"/>
          <w:sz w:val="24"/>
          <w:szCs w:val="24"/>
          <w:highlight w:val="none"/>
        </w:rPr>
        <w:t xml:space="preserve">要求编制方案，未按要求编制的本项不得分。</w:t>
      </w:r>
      <w:r>
        <w:rPr>
          <w:color w:val="000000"/>
          <w:sz w:val="24"/>
          <w:szCs w:val="24"/>
          <w:highlight w:val="none"/>
          <w:lang w:val="en-US" w:eastAsia="zh-CN"/>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1</w:t>
      </w:r>
      <w:r>
        <w:rPr>
          <w:rFonts w:hint="eastAsia"/>
          <w:sz w:val="28"/>
          <w:szCs w:val="28"/>
        </w:rPr>
        <w:t xml:space="preserve">、投标文件的语言及度量衡单位</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.2 除技术性能另有规定外，投标文件所使用的度量衡单位，均须采用国家法定计量单位。</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2</w:t>
      </w:r>
      <w:r>
        <w:rPr>
          <w:rFonts w:hint="eastAsia"/>
          <w:sz w:val="28"/>
          <w:szCs w:val="28"/>
        </w:rPr>
        <w:t xml:space="preserve">、投标文件的构成</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.2 如投标文件制作工具中格式和内容与江苏政府采购网发布的招标文件不一致，请以江苏政府采购网发布的招标文件为准。</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.3 特别提醒投标人，混乱的编排导致投标文件被误读或评标委员会（以下简称评委会）查找不到有效文件是投标人的风险。</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3</w:t>
      </w:r>
      <w:r>
        <w:rPr>
          <w:rFonts w:hint="eastAsia"/>
          <w:sz w:val="28"/>
          <w:szCs w:val="28"/>
        </w:rPr>
        <w:t xml:space="preserve">、证明投标人及投标标的符合招标文件规定的文件</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.1 投标人应按照招标文件要求提交证明文件，证明其及投标标的符合招标文件规定。</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.2 招标文件对证明文件无明确形式要求的，证明文件可以以文字资料、图纸和数据等形式提交。</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.3 投标人委托代理时应当提交授权委托书，请按招标文件第六章给定格式及要求填写并附法定代表人（单位负责人）与委托代理人身份证明。</w:t>
      </w:r>
      <w:r>
        <w:rPr>
          <w:sz w:val="24"/>
          <w:szCs w:val="24"/>
        </w:rPr>
      </w:r>
      <w:r/>
    </w:p>
    <w:p>
      <w:pPr>
        <w:pStyle w:val="965"/>
        <w:ind w:firstLine="562"/>
        <w:jc w:val="left"/>
        <w:spacing w:before="0" w:after="0" w:line="360" w:lineRule="auto"/>
      </w:pPr>
      <w:r>
        <w:rPr>
          <w:rFonts w:hint="eastAsia"/>
          <w:sz w:val="28"/>
          <w:szCs w:val="28"/>
        </w:rPr>
        <w:t xml:space="preserve">1</w:t>
      </w:r>
      <w:r>
        <w:rPr>
          <w:rFonts w:hint="eastAsia"/>
          <w:sz w:val="28"/>
          <w:szCs w:val="28"/>
          <w:lang w:val="en-US" w:eastAsia="zh-CN"/>
        </w:rPr>
        <w:t xml:space="preserve">4</w:t>
      </w:r>
      <w:r>
        <w:rPr>
          <w:rFonts w:hint="eastAsia"/>
          <w:sz w:val="28"/>
          <w:szCs w:val="28"/>
        </w:rPr>
        <w:t xml:space="preserve">、投标分项报价表</w:t>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962"/>
        <w:ind w:firstLine="480"/>
        <w:jc w:val="left"/>
        <w:spacing w:line="500" w:lineRule="exact"/>
        <w:rPr>
          <w:sz w:val="24"/>
          <w:szCs w:val="24"/>
        </w:rPr>
      </w:pPr>
      <w:r>
        <w:rPr>
          <w:rFonts w:hint="eastAsia"/>
          <w:sz w:val="24"/>
          <w:szCs w:val="24"/>
        </w:rPr>
        <w:t xml:space="preserve">（1）投标的货物总价；</w:t>
      </w:r>
      <w:r>
        <w:rPr>
          <w:sz w:val="24"/>
          <w:szCs w:val="24"/>
        </w:rPr>
      </w:r>
      <w:r/>
    </w:p>
    <w:p>
      <w:pPr>
        <w:pStyle w:val="962"/>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962"/>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962"/>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.2 投标人应根据投标报价要求在投标分项报价表中列明各项投标单价、总价等，未全部列示的作无效响应处理。</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.3 投标文件中的单价和总价无特殊规定的采用人民币报价，以元为单位标注。招标文件中另有规定的按规定执行。</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5</w:t>
      </w:r>
      <w:r>
        <w:rPr>
          <w:rFonts w:hint="eastAsia"/>
          <w:sz w:val="28"/>
          <w:szCs w:val="28"/>
        </w:rPr>
        <w:t xml:space="preserve">、技术要求响应及偏离表、商务要求响应及偏离表</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.2 投标人可在投标文件中提供认为需要的其他技术文件或说明。</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6</w:t>
      </w:r>
      <w:r>
        <w:rPr>
          <w:rFonts w:hint="eastAsia"/>
          <w:sz w:val="28"/>
          <w:szCs w:val="28"/>
        </w:rPr>
        <w:t xml:space="preserve">、服务承诺、培训计划、人员安排及其他</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.1 投标人应根据招标文件要求提供有关售后服务的管理制度，售后服务机构的分布情况，售后服务人员的数量、素质、技术水平及售后服务的反应能力等。</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.2 投标人应根据招标文件要求提供培训计划、人员安排等。</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.3 投标人应根据招标文件要求提供所投标的的主要组成部分、功能设计、实现思路及关键技术等。</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7</w:t>
      </w:r>
      <w:r>
        <w:rPr>
          <w:rFonts w:hint="eastAsia"/>
          <w:sz w:val="28"/>
          <w:szCs w:val="28"/>
        </w:rPr>
        <w:t xml:space="preserve">、投标函和开标一览表</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.1 投标人应按照招标文件提供的格式完整、正确填写投标函、开标一览表。</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.2 对于采用货币报价的项目，开标一览表中的投标总报价应与投标分项报价表中的投标总报价一致，如不一致，不作无效投标处理，但评标时以开标一览表中价格为准。</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8</w:t>
      </w:r>
      <w:r>
        <w:rPr>
          <w:rFonts w:hint="eastAsia"/>
          <w:sz w:val="28"/>
          <w:szCs w:val="28"/>
        </w:rPr>
        <w:t xml:space="preserve">、投标有效期</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.1 投标有效期为招标文件规定的开标之日后六十（60）天。投标有效期比规定短的将被视为未实质性响应招标文件而予以拒绝。</w:t>
      </w:r>
      <w:r>
        <w:rPr>
          <w:sz w:val="24"/>
          <w:szCs w:val="24"/>
        </w:rPr>
      </w:r>
      <w:r/>
    </w:p>
    <w:p>
      <w:pPr>
        <w:pStyle w:val="962"/>
        <w:ind w:firstLine="480"/>
        <w:jc w:val="left"/>
        <w:spacing w:line="500" w:lineRule="exact"/>
        <w:rPr>
          <w:color w:val="ff0000"/>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9</w:t>
      </w:r>
      <w:r>
        <w:rPr>
          <w:rFonts w:hint="eastAsia"/>
          <w:sz w:val="28"/>
          <w:szCs w:val="28"/>
        </w:rPr>
        <w:t xml:space="preserve">、电子投标文件的递交</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9</w:t>
      </w:r>
      <w:r>
        <w:rPr>
          <w:rFonts w:hint="eastAsia"/>
          <w:sz w:val="24"/>
          <w:szCs w:val="24"/>
        </w:rPr>
        <w:t xml:space="preserve">.1 投标人应当按照《操作手册》规定，在投标截止时间前制作并递交（上传）电子投标文件。</w:t>
      </w:r>
      <w:r>
        <w:rPr>
          <w:sz w:val="24"/>
          <w:szCs w:val="24"/>
        </w:rPr>
      </w:r>
      <w:r/>
    </w:p>
    <w:p>
      <w:pPr>
        <w:pStyle w:val="965"/>
        <w:ind w:firstLine="562"/>
        <w:jc w:val="left"/>
        <w:spacing w:before="0" w:after="0" w:line="360" w:lineRule="auto"/>
        <w:rPr>
          <w:sz w:val="28"/>
          <w:szCs w:val="28"/>
        </w:rPr>
      </w:pPr>
      <w:r>
        <w:rPr>
          <w:rFonts w:hint="eastAsia"/>
          <w:sz w:val="28"/>
          <w:szCs w:val="28"/>
          <w:lang w:val="en-US" w:eastAsia="zh-CN"/>
        </w:rPr>
        <w:t xml:space="preserve">20</w:t>
      </w:r>
      <w:r>
        <w:rPr>
          <w:rFonts w:hint="eastAsia"/>
          <w:sz w:val="28"/>
          <w:szCs w:val="28"/>
        </w:rPr>
        <w:t xml:space="preserve">、投标截止时间</w:t>
      </w:r>
      <w:r>
        <w:rPr>
          <w:sz w:val="28"/>
          <w:szCs w:val="28"/>
        </w:rPr>
      </w:r>
      <w:r/>
    </w:p>
    <w:p>
      <w:pPr>
        <w:pStyle w:val="962"/>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.1 投标人递交（上传）电子投标文件的时间不得迟于招标公告中规定的投标截止时间。</w:t>
      </w:r>
      <w:r>
        <w:rPr>
          <w:sz w:val="24"/>
          <w:szCs w:val="24"/>
        </w:rPr>
      </w:r>
      <w:r/>
    </w:p>
    <w:p>
      <w:pPr>
        <w:pStyle w:val="96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962"/>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1</w:t>
      </w:r>
      <w:r>
        <w:rPr>
          <w:rFonts w:hint="eastAsia"/>
          <w:sz w:val="28"/>
          <w:szCs w:val="28"/>
        </w:rPr>
        <w:t xml:space="preserve">、投标文件的拒收</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1</w:t>
      </w:r>
      <w:r>
        <w:rPr>
          <w:rFonts w:hint="eastAsia"/>
          <w:sz w:val="24"/>
          <w:szCs w:val="24"/>
        </w:rPr>
        <w:t xml:space="preserve">.1 交易中心拒绝接收在招标文件规定的投标截止时间后递交（上传）的任何投标文件。</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2</w:t>
      </w:r>
      <w:r>
        <w:rPr>
          <w:rFonts w:hint="eastAsia"/>
          <w:sz w:val="28"/>
          <w:szCs w:val="28"/>
        </w:rPr>
        <w:t xml:space="preserve">、投标文件的撤回和修改</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.1 投标人可在投标截止时间前，撤回其电子投标文件，具体操作方法见《操作手册》。投标人撤回电子投标文件的，则认为其不再参与本项目采购活动。</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.2 投标人可在投标截止时间前，对其电子投标文件进行修改，具体操作方法见《操作手册》。在投标截止时间之后，投标人不得对其电子投标文件做任何修改。</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.3 在投标截止时间至招标文件规定的投标有效期满之间的这段时间内，投标人不得撤回其投标。</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3</w:t>
      </w:r>
      <w:r>
        <w:rPr>
          <w:rFonts w:hint="eastAsia"/>
          <w:sz w:val="28"/>
          <w:szCs w:val="28"/>
        </w:rPr>
        <w:t xml:space="preserve">、开标</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.1 交易中心将在招标公告中规定的时间和地点组织公开开标。投标人应当按时参加开标活动，并在“苏采云”系统规定的时间内对其投标文件进行解密。</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.2 开标仪式由交易中心组织。“苏采云”系统将自动对项目进行开标，并宣布各投标人名称和投标价格。</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.3 投标人在开标过程中涉及到的投标文件解密、开标结果确认等工作，应当按照《操作手册》规定执行。</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.4 投标人如果对开标过程和开标记录有疑义，应当按照《操作手册》规定提出，未在“苏采云”系统《开标记录表》宣布后5分钟内提出的，视同认可开标结果。</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.5 投标人未参加开标的，视同认可开标结果。</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.6 投标人在开标、评标全过程中应保持通讯畅通，及时登录“苏采云”系统查阅、答复相关信息，并安排专人与交易中心及评委会联系。</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4</w:t>
      </w:r>
      <w:r>
        <w:rPr>
          <w:rFonts w:hint="eastAsia"/>
          <w:sz w:val="28"/>
          <w:szCs w:val="28"/>
        </w:rPr>
        <w:t xml:space="preserve">、评标委员会</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.1 开标后，交易中心将组织评委会进行评标。</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.2 评委会由采购人代表和有关技术、经济等方面的评审专家组成，且人员构成符合政府采购有关规定。</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.3 评委会按照采购文件规定的评审程序、评审方法和评审标准进行独立评审并确定中标候选人。</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5</w:t>
      </w:r>
      <w:r>
        <w:rPr>
          <w:rFonts w:hint="eastAsia"/>
          <w:sz w:val="28"/>
          <w:szCs w:val="28"/>
        </w:rPr>
        <w:t xml:space="preserve">、评标过程的保密与公正</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.1 凡是与审查、澄清、评价和比较投标的有关资料以及授标建议等，采购人、评审专家、交易中心均不得向投标人或与评标无关的其他人员透露。</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.2 在评标过程中，投标人不得以任何行为影响评标过程，否则其投标文件将被作为无效投标文件。</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.3 交易中心和评委会不向未中标的投标人解释未中标原因，也不公布评标过程中的相关细节。</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.4 采用综合评分法的项目，未中标的投标人可于中标结果公告期限届满之日起通过“苏采云”系统查看自己的评审得分及排序情况。</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6</w:t>
      </w:r>
      <w:r>
        <w:rPr>
          <w:rFonts w:hint="eastAsia"/>
          <w:sz w:val="28"/>
          <w:szCs w:val="28"/>
        </w:rPr>
        <w:t xml:space="preserve">、投标文件的澄清</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.1 评标期间，评委会对投标文件中含义不明确、同类问题表述不一致或者有明显文字和计算错误的内容，有权要求投标人作出必要的澄清、说明或者补正。</w:t>
      </w:r>
      <w:r>
        <w:rPr>
          <w:sz w:val="24"/>
          <w:szCs w:val="24"/>
        </w:rPr>
      </w:r>
      <w:r/>
    </w:p>
    <w:p>
      <w:pPr>
        <w:pStyle w:val="96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96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.3 接到评委会澄清、说明或者补正要求的投标人如未按要求响应，其风险由投标人自行承担。</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7</w:t>
      </w:r>
      <w:r>
        <w:rPr>
          <w:rFonts w:hint="eastAsia"/>
          <w:sz w:val="28"/>
          <w:szCs w:val="28"/>
        </w:rPr>
        <w:t xml:space="preserve">、对投标文件的审查</w:t>
      </w:r>
      <w:r>
        <w:rPr>
          <w:sz w:val="28"/>
          <w:szCs w:val="28"/>
        </w:rPr>
      </w:r>
      <w:r/>
    </w:p>
    <w:p>
      <w:pPr>
        <w:pStyle w:val="962"/>
        <w:ind w:firstLine="480"/>
        <w:jc w:val="left"/>
        <w:keepLines w:val="0"/>
        <w:keepNext w:val="0"/>
        <w:pageBreakBefore w:val="0"/>
        <w:spacing w:line="360" w:lineRule="auto"/>
        <w:widowControl w:val="off"/>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 投标文件审查分为资格审查和符合性审查。</w:t>
      </w:r>
      <w:r>
        <w:rPr>
          <w:sz w:val="24"/>
          <w:szCs w:val="24"/>
        </w:rPr>
      </w:r>
      <w:r/>
    </w:p>
    <w:p>
      <w:pPr>
        <w:pStyle w:val="990"/>
        <w:ind w:left="0" w:righ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.1.1 资格审查：采购人依据法律法规和招标文件的规定，对投标文件中的资格证明文件进行审查。资格审查的结论，采购人以书面形式向评委会进行反馈。</w:t>
      </w:r>
      <w:r/>
    </w:p>
    <w:p>
      <w:pPr>
        <w:pStyle w:val="990"/>
        <w:ind w:lef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990"/>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.1.2 </w:t>
      </w:r>
      <w:r>
        <w:rPr>
          <w:rFonts w:hint="eastAsia" w:ascii="宋体" w:hAnsi="宋体" w:eastAsia="宋体" w:cs="宋体"/>
          <w:color w:val="000000"/>
          <w:sz w:val="24"/>
          <w:szCs w:val="24"/>
        </w:rPr>
        <w:t xml:space="preserve">符合性审查：依据招标文件的规定，由评委会从投标文件的有效性、完整性和对招标文件的响应程度进行审查，以确定其是否对招标文件的实质性要求作出响应。</w:t>
      </w:r>
      <w:r/>
    </w:p>
    <w:p>
      <w:pPr>
        <w:pStyle w:val="990"/>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本招标文件中斜体且有下划线部分为实质性要求和条件，投标人必须逐条做出满足实质性要求和条件的响应，否则将按无效响应处理。</w:t>
      </w:r>
      <w:r/>
    </w:p>
    <w:p>
      <w:pPr>
        <w:pStyle w:val="990"/>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.1.3</w:t>
      </w:r>
      <w:r>
        <w:rPr>
          <w:rFonts w:hint="eastAsia" w:ascii="宋体" w:hAnsi="宋体" w:eastAsia="宋体" w:cs="宋体"/>
          <w:color w:val="000000"/>
          <w:sz w:val="24"/>
          <w:szCs w:val="24"/>
        </w:rPr>
        <w:t xml:space="preserve">政府采购异常低价审查：</w:t>
      </w:r>
      <w:r/>
    </w:p>
    <w:p>
      <w:pPr>
        <w:pStyle w:val="990"/>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（一）评审过程中出现下列情形之一的，评委会应当启动异常低价投标（响应）审查程序：</w:t>
      </w:r>
      <w:r/>
    </w:p>
    <w:p>
      <w:pPr>
        <w:pStyle w:val="99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1.投标(响应)报价低于全部通过符合性审查供应商投标(响</w:t>
      </w:r>
      <w:r>
        <w:rPr>
          <w:rFonts w:hint="eastAsia" w:ascii="宋体" w:hAnsi="宋体" w:eastAsia="宋体" w:cs="宋体"/>
          <w:color w:val="000000"/>
          <w:sz w:val="24"/>
          <w:szCs w:val="24"/>
          <w:highlight w:val="none"/>
        </w:rPr>
        <w:t xml:space="preserve">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4.评委会基于专业判断，认为供应商报价过低，有可能影响产品质量或者不能诚信履约的其他情形。</w:t>
      </w:r>
      <w:r>
        <w:rPr>
          <w:rFonts w:hint="eastAsia" w:ascii="宋体" w:hAnsi="宋体" w:eastAsia="宋体" w:cs="宋体"/>
          <w:color w:val="000000"/>
          <w:sz w:val="24"/>
          <w:szCs w:val="24"/>
        </w:rPr>
      </w:r>
      <w:r/>
    </w:p>
    <w:p>
      <w:pPr>
        <w:pStyle w:val="96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Calibri" w:hAnsi="Calibri" w:cs="Calibri"/>
          <w:i w:val="0"/>
          <w:iCs w:val="0"/>
          <w:caps w:val="0"/>
          <w:color w:val="000000"/>
          <w:spacing w:val="0"/>
          <w:sz w:val="21"/>
          <w:szCs w:val="21"/>
        </w:rPr>
      </w:r>
      <w:r/>
    </w:p>
    <w:p>
      <w:pPr>
        <w:pStyle w:val="96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i w:val="0"/>
          <w:iCs w:val="0"/>
          <w:caps w:val="0"/>
          <w:color w:val="000000"/>
          <w:spacing w:val="0"/>
          <w:sz w:val="21"/>
          <w:szCs w:val="21"/>
        </w:rPr>
      </w:r>
      <w:r/>
    </w:p>
    <w:p>
      <w:pPr>
        <w:pStyle w:val="96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ascii="Calibri" w:hAnsi="Calibri" w:cs="Calibri"/>
          <w:i w:val="0"/>
          <w:iCs w:val="0"/>
          <w:caps w:val="0"/>
          <w:color w:val="000000"/>
          <w:spacing w:val="0"/>
          <w:sz w:val="21"/>
          <w:szCs w:val="21"/>
        </w:rPr>
      </w:r>
      <w:r/>
    </w:p>
    <w:p>
      <w:pPr>
        <w:pStyle w:val="96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异常低价投标（响应）审查的启动原因、审查意见和审查结果应当在评审报告中记录，并随供应商提供的相关书面说明及证明材料，以及评委会有关互联网浏览、查询历史一并归档。</w:t>
      </w:r>
      <w:r>
        <w:rPr>
          <w:rFonts w:ascii="Calibri" w:hAnsi="Calibri" w:cs="Calibri"/>
          <w:i w:val="0"/>
          <w:iCs w:val="0"/>
          <w:caps w:val="0"/>
          <w:color w:val="000000"/>
          <w:spacing w:val="0"/>
          <w:sz w:val="21"/>
          <w:szCs w:val="21"/>
        </w:rPr>
      </w:r>
      <w:r/>
    </w:p>
    <w:p>
      <w:pPr>
        <w:pStyle w:val="990"/>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投标人可在投标（响应）文件中</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rPr>
        <w:t xml:space="preserve">对投标（响应）价格作出解释，便于评审。</w:t>
      </w:r>
      <w:r/>
    </w:p>
    <w:p>
      <w:pPr>
        <w:pStyle w:val="962"/>
        <w:ind w:firstLine="480"/>
        <w:jc w:val="left"/>
        <w:spacing w:line="500" w:lineRule="exact"/>
        <w:rPr>
          <w:sz w:val="24"/>
          <w:szCs w:val="24"/>
        </w:rPr>
      </w:pPr>
      <w:r>
        <w:rPr>
          <w:rFonts w:ascii="Calibri" w:hAnsi="Calibri" w:eastAsia="宋体" w:cs="Calibri"/>
          <w:color w:val="000000"/>
          <w:sz w:val="24"/>
          <w:szCs w:val="24"/>
        </w:rPr>
        <w:t xml:space="preserve">2</w:t>
      </w:r>
      <w:r>
        <w:rPr>
          <w:rFonts w:hint="eastAsia" w:eastAsia="宋体" w:cs="Calibri"/>
          <w:color w:val="000000"/>
          <w:sz w:val="24"/>
          <w:szCs w:val="24"/>
          <w:lang w:val="en-US" w:eastAsia="zh-CN"/>
        </w:rPr>
        <w:t xml:space="preserve">7</w:t>
      </w:r>
      <w:r>
        <w:rPr>
          <w:rFonts w:ascii="Calibri" w:hAnsi="Calibri" w:eastAsia="宋体"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.3如果投标文件实质上没有响应招标文件的要求，评委会将予以拒绝，投标人不得通过修改或撤销不符合要求的偏离而使其投标成为实质性响应的投标。</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.4 评委会将对确定为实质性响应的投标进行进一步审核，看其是否有计算上或累加上的算术错误，修正错误的原则如下：</w:t>
      </w:r>
      <w:r>
        <w:rPr>
          <w:sz w:val="24"/>
          <w:szCs w:val="24"/>
        </w:rPr>
      </w:r>
      <w:r/>
    </w:p>
    <w:p>
      <w:pPr>
        <w:pStyle w:val="96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96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96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96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96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962"/>
        <w:ind w:firstLine="480"/>
        <w:jc w:val="left"/>
        <w:spacing w:line="500" w:lineRule="exact"/>
        <w:rPr>
          <w:sz w:val="24"/>
          <w:szCs w:val="24"/>
          <w:highlight w:val="none"/>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.6</w:t>
      </w:r>
      <w:r>
        <w:rPr>
          <w:rFonts w:hint="eastAsia"/>
          <w:sz w:val="24"/>
          <w:szCs w:val="24"/>
          <w:highlight w:val="none"/>
        </w:rPr>
        <w:t xml:space="preserve">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highlight w:val="none"/>
        </w:rPr>
      </w:r>
      <w:r/>
    </w:p>
    <w:p>
      <w:pPr>
        <w:pStyle w:val="962"/>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96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8</w:t>
      </w:r>
      <w:r>
        <w:rPr>
          <w:rFonts w:hint="eastAsia"/>
          <w:sz w:val="28"/>
          <w:szCs w:val="28"/>
        </w:rPr>
        <w:t xml:space="preserve">、无效投标条款和废标条款</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.1 无效投标条款：</w:t>
      </w:r>
      <w:r>
        <w:rPr>
          <w:sz w:val="24"/>
          <w:szCs w:val="24"/>
        </w:rPr>
      </w:r>
      <w:r/>
    </w:p>
    <w:p>
      <w:pPr>
        <w:pStyle w:val="96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96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96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962"/>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96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96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962"/>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96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96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96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96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96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96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.2 有下列情形之一的，视为投标人串通投标，投标无效：</w:t>
      </w:r>
      <w:r>
        <w:rPr>
          <w:sz w:val="24"/>
          <w:szCs w:val="24"/>
        </w:rPr>
      </w:r>
      <w:r/>
    </w:p>
    <w:p>
      <w:pPr>
        <w:pStyle w:val="96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96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96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96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96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.3 废标条款：</w:t>
      </w:r>
      <w:r>
        <w:rPr>
          <w:sz w:val="24"/>
          <w:szCs w:val="24"/>
        </w:rPr>
      </w:r>
      <w:r/>
    </w:p>
    <w:p>
      <w:pPr>
        <w:pStyle w:val="96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96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96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96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96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.4 出现投标截止时间结束后参加投标的供应商或者在评标期间对招标文件做出实质响应的供应商不足三家情况的，按照政府采购有关规定执行。</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9</w:t>
      </w:r>
      <w:r>
        <w:rPr>
          <w:rFonts w:hint="eastAsia"/>
          <w:sz w:val="28"/>
          <w:szCs w:val="28"/>
        </w:rPr>
        <w:t xml:space="preserve">、确定中标单位</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.1 中标候选人的选取原则和数量详见招标文件第五章规定。 </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.2 采购人应根据评委会推荐的中标候选人确定中标人。</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.3 交易中心将在江苏政府采购网发布中标公告，公告期限为1个工作日。</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.4 若有充分证据证明，中标人存在下列情形之一的，一经查实，将被取消中标资格：</w:t>
      </w:r>
      <w:r>
        <w:rPr>
          <w:sz w:val="24"/>
          <w:szCs w:val="24"/>
        </w:rPr>
      </w:r>
      <w:r/>
    </w:p>
    <w:p>
      <w:pPr>
        <w:pStyle w:val="96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96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96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96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96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96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965"/>
        <w:ind w:firstLine="562"/>
        <w:jc w:val="left"/>
        <w:spacing w:before="0" w:after="0" w:line="360" w:lineRule="auto"/>
        <w:rPr>
          <w:sz w:val="28"/>
          <w:szCs w:val="28"/>
        </w:rPr>
      </w:pPr>
      <w:r>
        <w:rPr>
          <w:rFonts w:hint="eastAsia"/>
          <w:sz w:val="28"/>
          <w:szCs w:val="28"/>
          <w:lang w:val="en-US" w:eastAsia="zh-CN"/>
        </w:rPr>
        <w:t xml:space="preserve">30</w:t>
      </w:r>
      <w:r>
        <w:rPr>
          <w:rFonts w:hint="eastAsia"/>
          <w:sz w:val="28"/>
          <w:szCs w:val="28"/>
        </w:rPr>
        <w:t xml:space="preserve">、中标通知书</w:t>
      </w:r>
      <w:r>
        <w:rPr>
          <w:sz w:val="28"/>
          <w:szCs w:val="28"/>
        </w:rPr>
      </w:r>
      <w:r/>
    </w:p>
    <w:p>
      <w:pPr>
        <w:pStyle w:val="962"/>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962"/>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1</w:t>
      </w:r>
      <w:r>
        <w:rPr>
          <w:rFonts w:hint="eastAsia"/>
          <w:sz w:val="28"/>
          <w:szCs w:val="28"/>
        </w:rPr>
        <w:t xml:space="preserve">、履约保证金</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.2 中标人违约的，采购人将按照合同约定扣除其全部或部分履约保证金。如中标人违约给采购人造成的损失超过履约保证金的，应当依法赔偿超过部分的损失。</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.3 履约保证金自合同生效之日起至合同约定的中标人主要义务履行完毕止，采购人应当按合同约定及时退还履约保证金。</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.4 逾期退还履约保证金的采购人承担违约责任，按照中国人民银行同期贷款基准利率向中标人支付超期资金占用费。</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.5 本项目履约保证金要求详见招标文件第四章 采购需求。</w:t>
      </w:r>
      <w:r>
        <w:rPr>
          <w:sz w:val="24"/>
          <w:szCs w:val="24"/>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2</w:t>
      </w:r>
      <w:r>
        <w:rPr>
          <w:rFonts w:hint="eastAsia"/>
          <w:sz w:val="28"/>
          <w:szCs w:val="28"/>
        </w:rPr>
        <w:t xml:space="preserve">、签订合同</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.1 中标人应当在中标通知书发出之日起三十日内，按照招标文件和中标人投标文件的规定，与采购人签订政府采购合同。</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.2 招标文件、中标人的投标文件及招标过程中有关澄清、承诺等文件均应作为合同附件。</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3</w:t>
      </w:r>
      <w:r>
        <w:rPr>
          <w:rFonts w:hint="eastAsia"/>
          <w:sz w:val="28"/>
          <w:szCs w:val="28"/>
        </w:rPr>
        <w:t xml:space="preserve">、合同标的的追加</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3</w:t>
      </w:r>
      <w:r>
        <w:rPr>
          <w:rFonts w:hint="eastAsia"/>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4</w:t>
      </w:r>
      <w:r>
        <w:rPr>
          <w:rFonts w:hint="eastAsia"/>
          <w:sz w:val="28"/>
          <w:szCs w:val="28"/>
        </w:rPr>
        <w:t xml:space="preserve">、政府采购履约资金扶持政策</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4</w:t>
      </w:r>
      <w:r>
        <w:rPr>
          <w:rFonts w:hint="eastAsia"/>
          <w:sz w:val="24"/>
          <w:szCs w:val="24"/>
        </w:rPr>
        <w:t xml:space="preserve">.1 中标人可凭政府采购合同办理融资贷款，详情请见江苏政府采购网“政采贷”专栏。</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5</w:t>
      </w:r>
      <w:r>
        <w:rPr>
          <w:rFonts w:hint="eastAsia"/>
          <w:sz w:val="28"/>
          <w:szCs w:val="28"/>
        </w:rPr>
        <w:t xml:space="preserve">、询问</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5</w:t>
      </w:r>
      <w:r>
        <w:rPr>
          <w:rFonts w:hint="eastAsia"/>
          <w:sz w:val="24"/>
          <w:szCs w:val="24"/>
        </w:rPr>
        <w:t xml:space="preserve">.1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6</w:t>
      </w:r>
      <w:r>
        <w:rPr>
          <w:rFonts w:hint="eastAsia"/>
          <w:sz w:val="28"/>
          <w:szCs w:val="28"/>
        </w:rPr>
        <w:t xml:space="preserve">、质疑提出</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.1 提出质疑的供应商应当是参与所质疑项目采购活动的供应商。</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96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96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.4 质疑函的接收方式为供应商书面原件提交。联系部门、联系电话和通讯地址详见招标文件第一章。质疑实行实名制，不得进行虚假、恶意质疑。</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.5 质疑函应当使用范本，详见招标文件第六章。供应商提出质疑应当提交质疑函和必要的证明材料，应当包括下列内容：</w:t>
      </w:r>
      <w:r>
        <w:rPr>
          <w:sz w:val="24"/>
          <w:szCs w:val="24"/>
        </w:rPr>
      </w:r>
      <w:r/>
    </w:p>
    <w:p>
      <w:pPr>
        <w:pStyle w:val="96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96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96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962"/>
        <w:ind w:firstLine="480"/>
        <w:jc w:val="left"/>
        <w:spacing w:line="500" w:lineRule="exact"/>
        <w:rPr>
          <w:sz w:val="24"/>
          <w:szCs w:val="24"/>
        </w:rPr>
      </w:pPr>
      <w:r>
        <w:rPr>
          <w:rFonts w:hint="eastAsia"/>
          <w:sz w:val="24"/>
          <w:szCs w:val="24"/>
        </w:rPr>
        <w:t xml:space="preserve">（4）事实依据；</w:t>
      </w:r>
      <w:r>
        <w:rPr>
          <w:sz w:val="24"/>
          <w:szCs w:val="24"/>
        </w:rPr>
      </w:r>
      <w:r/>
    </w:p>
    <w:p>
      <w:pPr>
        <w:pStyle w:val="962"/>
        <w:ind w:firstLine="480"/>
        <w:jc w:val="left"/>
        <w:spacing w:line="500" w:lineRule="exact"/>
        <w:rPr>
          <w:sz w:val="24"/>
          <w:szCs w:val="24"/>
        </w:rPr>
      </w:pPr>
      <w:r>
        <w:rPr>
          <w:rFonts w:hint="eastAsia"/>
          <w:sz w:val="24"/>
          <w:szCs w:val="24"/>
        </w:rPr>
        <w:t xml:space="preserve">（5）必要的法律依据；</w:t>
      </w:r>
      <w:r>
        <w:rPr>
          <w:sz w:val="24"/>
          <w:szCs w:val="24"/>
        </w:rPr>
      </w:r>
      <w:r/>
    </w:p>
    <w:p>
      <w:pPr>
        <w:pStyle w:val="962"/>
        <w:ind w:firstLine="480"/>
        <w:jc w:val="left"/>
        <w:spacing w:line="500" w:lineRule="exact"/>
        <w:rPr>
          <w:sz w:val="24"/>
          <w:szCs w:val="24"/>
        </w:rPr>
      </w:pPr>
      <w:r>
        <w:rPr>
          <w:rFonts w:hint="eastAsia"/>
          <w:sz w:val="24"/>
          <w:szCs w:val="24"/>
        </w:rPr>
        <w:t xml:space="preserve">（6）提出质疑的日期；</w:t>
      </w:r>
      <w:r>
        <w:rPr>
          <w:sz w:val="24"/>
          <w:szCs w:val="24"/>
        </w:rPr>
      </w:r>
      <w:r/>
    </w:p>
    <w:p>
      <w:pPr>
        <w:pStyle w:val="962"/>
        <w:ind w:firstLine="480"/>
        <w:jc w:val="left"/>
        <w:spacing w:line="500" w:lineRule="exact"/>
        <w:rPr>
          <w:sz w:val="24"/>
          <w:szCs w:val="24"/>
        </w:rPr>
      </w:pPr>
      <w:r>
        <w:rPr>
          <w:rFonts w:hint="eastAsia"/>
          <w:sz w:val="24"/>
          <w:szCs w:val="24"/>
        </w:rPr>
        <w:t xml:space="preserve">（7）必要的证明材料；</w:t>
      </w:r>
      <w:r>
        <w:rPr>
          <w:sz w:val="24"/>
          <w:szCs w:val="24"/>
        </w:rPr>
      </w:r>
      <w:r/>
    </w:p>
    <w:p>
      <w:pPr>
        <w:pStyle w:val="96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96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965"/>
        <w:ind w:firstLine="562"/>
        <w:jc w:val="left"/>
        <w:spacing w:before="0" w:after="0" w:line="360" w:lineRule="auto"/>
        <w:rPr>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、质疑函的受理和答复</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 xml:space="preserve">的，不利后果由质疑供应商自行承担</w:t>
      </w:r>
      <w:r>
        <w:rPr>
          <w:rFonts w:hint="eastAsia"/>
          <w:sz w:val="24"/>
          <w:szCs w:val="24"/>
        </w:rPr>
        <w:t xml:space="preserve">。</w:t>
      </w:r>
      <w:r>
        <w:rPr>
          <w:sz w:val="24"/>
          <w:szCs w:val="24"/>
        </w:rPr>
      </w:r>
      <w:r/>
    </w:p>
    <w:p>
      <w:pPr>
        <w:pStyle w:val="962"/>
        <w:ind w:firstLine="480"/>
        <w:jc w:val="left"/>
        <w:spacing w:line="500" w:lineRule="exact"/>
        <w:rPr>
          <w:sz w:val="24"/>
          <w:szCs w:val="24"/>
          <w:highlight w:val="none"/>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对不符合质疑要求的，采购人、交易中心有权要求其补充必要的证明材料，质疑供应商未在法定时间内补充必要的证明材料的</w:t>
      </w:r>
      <w:r>
        <w:rPr>
          <w:rFonts w:hint="eastAsia"/>
          <w:sz w:val="24"/>
          <w:szCs w:val="24"/>
          <w:highlight w:val="none"/>
        </w:rPr>
        <w:t xml:space="preserve">，不利后果由质疑供应商自行承担。</w:t>
      </w:r>
      <w:r>
        <w:rPr>
          <w:sz w:val="24"/>
          <w:szCs w:val="24"/>
          <w:highlight w:val="none"/>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以下情形的质疑依法不予受理：</w:t>
      </w:r>
      <w:r>
        <w:rPr>
          <w:sz w:val="24"/>
          <w:szCs w:val="24"/>
        </w:rPr>
      </w:r>
      <w:r/>
    </w:p>
    <w:p>
      <w:pPr>
        <w:pStyle w:val="96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96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96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96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96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采购人、交易中心依法受理的质疑，将按照政府采购有关规定，在法定期限内作出答复。</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.6 因质疑供应商所留联系方式无效，或者无故不接收，导致质疑答复结果无法送达的，视为质疑供应商主动放弃知晓质疑答复结果的权利。</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、促进中小企业发展</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962"/>
        <w:ind w:firstLine="480"/>
        <w:jc w:val="left"/>
        <w:spacing w:line="500" w:lineRule="exact"/>
        <w:rPr>
          <w:rFonts w:hint="eastAsia"/>
          <w:sz w:val="24"/>
          <w:szCs w:val="24"/>
          <w:highlight w:val="yellow"/>
        </w:rPr>
      </w:pPr>
      <w:r>
        <w:rPr>
          <w:rFonts w:hint="eastAsia"/>
          <w:sz w:val="24"/>
          <w:szCs w:val="24"/>
          <w:highlight w:val="yellow"/>
        </w:rPr>
        <w:t xml:space="preserve">3</w:t>
      </w:r>
      <w:r>
        <w:rPr>
          <w:rFonts w:hint="eastAsia"/>
          <w:sz w:val="24"/>
          <w:szCs w:val="24"/>
          <w:highlight w:val="yellow"/>
          <w:lang w:val="en-US" w:eastAsia="zh-CN"/>
        </w:rPr>
        <w:t xml:space="preserve">8</w:t>
      </w:r>
      <w:r>
        <w:rPr>
          <w:rFonts w:hint="eastAsia"/>
          <w:sz w:val="24"/>
          <w:szCs w:val="24"/>
          <w:highlight w:val="yellow"/>
        </w:rPr>
        <w:t xml:space="preserve">.2 投标人提供的货物全部由小型企业、微型企业、残疾人福利性单位、监狱企业制造的，对其报价给予</w:t>
      </w:r>
      <w:r>
        <w:rPr>
          <w:rFonts w:hint="eastAsia"/>
          <w:b/>
          <w:bCs/>
          <w:sz w:val="24"/>
          <w:szCs w:val="24"/>
          <w:highlight w:val="yellow"/>
        </w:rPr>
        <w:t xml:space="preserve">10%</w:t>
      </w:r>
      <w:r>
        <w:rPr>
          <w:rFonts w:hint="eastAsia"/>
          <w:sz w:val="24"/>
          <w:szCs w:val="24"/>
          <w:highlight w:val="yellow"/>
        </w:rPr>
        <w:t xml:space="preserve">的扣除，用扣除后的价格参与评审。提供的货物既有小微型企业制造，也有大中型企业制造的，不享受该扶持政策。</w:t>
      </w:r>
      <w:r>
        <w:rPr>
          <w:rFonts w:hint="eastAsia"/>
          <w:sz w:val="24"/>
          <w:szCs w:val="24"/>
          <w:highlight w:val="yellow"/>
        </w:rPr>
      </w:r>
      <w:r/>
    </w:p>
    <w:p>
      <w:pPr>
        <w:pStyle w:val="962"/>
        <w:ind w:firstLine="480"/>
        <w:jc w:val="left"/>
        <w:spacing w:line="500" w:lineRule="exact"/>
        <w:rPr>
          <w:sz w:val="24"/>
          <w:szCs w:val="24"/>
        </w:rPr>
      </w:pPr>
      <w:r>
        <w:rPr>
          <w:rFonts w:hint="eastAsia"/>
          <w:sz w:val="24"/>
          <w:szCs w:val="24"/>
          <w:lang w:val="en-US" w:eastAsia="zh-CN"/>
        </w:rPr>
        <w:t xml:space="preserve">如</w:t>
      </w:r>
      <w:r>
        <w:rPr>
          <w:rFonts w:hint="eastAsia"/>
          <w:sz w:val="24"/>
          <w:szCs w:val="24"/>
        </w:rPr>
        <w:t xml:space="preserve">联合体投标，大中型企业与小微型企业（残疾人福利单位、监狱企业）组成联合体</w:t>
      </w:r>
      <w:r>
        <w:rPr>
          <w:rFonts w:hint="eastAsia"/>
          <w:sz w:val="24"/>
          <w:szCs w:val="24"/>
          <w:lang w:eastAsia="zh-CN"/>
        </w:rPr>
        <w:t xml:space="preserve">，</w:t>
      </w:r>
      <w:r>
        <w:rPr>
          <w:rFonts w:hint="eastAsia"/>
          <w:sz w:val="24"/>
          <w:szCs w:val="24"/>
        </w:rPr>
        <w:t xml:space="preserve">联合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参加本项目政府采购活动的供应商享受价格评审优惠的应当提供的材料： </w:t>
      </w:r>
      <w:r>
        <w:rPr>
          <w:sz w:val="24"/>
          <w:szCs w:val="24"/>
        </w:rPr>
      </w:r>
      <w:r/>
    </w:p>
    <w:p>
      <w:pPr>
        <w:pStyle w:val="962"/>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96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96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.4 残疾人福利单位、监狱企业属于小型、微型企业的，不重复享受政策。</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.5 享受扶持政策获得政府采购合同的，小微型企业不得将合同分包给大中型企业，中型企业不得将合同分包给大型企业。</w:t>
      </w:r>
      <w:r>
        <w:rPr>
          <w:sz w:val="24"/>
          <w:szCs w:val="24"/>
        </w:rPr>
      </w:r>
      <w:r/>
    </w:p>
    <w:p>
      <w:pPr>
        <w:pStyle w:val="962"/>
        <w:ind w:firstLine="482"/>
        <w:jc w:val="both"/>
        <w:spacing w:line="500" w:lineRule="exact"/>
        <w:rPr>
          <w:rFonts w:hint="eastAsia" w:eastAsia="宋体" w:cs="Times New Roman"/>
          <w:b/>
          <w:bCs/>
          <w:sz w:val="24"/>
          <w:szCs w:val="24"/>
          <w:highlight w:val="none"/>
        </w:rPr>
      </w:pPr>
      <w:r>
        <w:rPr>
          <w:rFonts w:hint="eastAsia" w:eastAsia="宋体" w:cs="Times New Roman"/>
          <w:b/>
          <w:bCs/>
          <w:sz w:val="24"/>
          <w:szCs w:val="24"/>
          <w:highlight w:val="none"/>
          <w:lang w:val="en-US" w:eastAsia="zh-CN"/>
        </w:rPr>
        <w:t xml:space="preserve">39、</w:t>
      </w:r>
      <w:r>
        <w:rPr>
          <w:rFonts w:hint="eastAsia" w:eastAsia="宋体" w:cs="Times New Roman"/>
          <w:b/>
          <w:bCs/>
          <w:sz w:val="24"/>
          <w:szCs w:val="24"/>
          <w:highlight w:val="none"/>
        </w:rPr>
        <w:t xml:space="preserve">采购本国产品的支持政策</w:t>
      </w:r>
      <w:r>
        <w:rPr>
          <w:rFonts w:hint="eastAsia" w:eastAsia="宋体" w:cs="Times New Roman"/>
          <w:b/>
          <w:bCs/>
          <w:sz w:val="24"/>
          <w:szCs w:val="24"/>
          <w:highlight w:val="none"/>
        </w:rPr>
      </w:r>
      <w:r/>
    </w:p>
    <w:p>
      <w:pPr>
        <w:pStyle w:val="962"/>
        <w:ind w:firstLine="482"/>
        <w:jc w:val="both"/>
        <w:spacing w:line="500" w:lineRule="exact"/>
        <w:rPr>
          <w:rFonts w:hint="eastAsia" w:eastAsia="宋体" w:cs="Times New Roman"/>
          <w:b/>
          <w:bCs/>
          <w:sz w:val="24"/>
          <w:szCs w:val="24"/>
          <w:highlight w:val="none"/>
          <w:lang w:val="en-US" w:eastAsia="zh-CN"/>
        </w:rPr>
      </w:pPr>
      <w:r>
        <w:rPr>
          <w:rFonts w:hint="eastAsia" w:eastAsia="宋体" w:cs="Times New Roman"/>
          <w:b/>
          <w:bCs/>
          <w:sz w:val="24"/>
          <w:szCs w:val="24"/>
          <w:highlight w:val="none"/>
          <w:lang w:val="en-US" w:eastAsia="zh-CN"/>
        </w:rPr>
        <w:t xml:space="preserve">39</w:t>
      </w:r>
      <w:r>
        <w:rPr>
          <w:rFonts w:hint="eastAsia" w:eastAsia="宋体" w:cs="Times New Roman"/>
          <w:b/>
          <w:bCs/>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eastAsia="宋体" w:cs="Times New Roman"/>
          <w:b/>
          <w:bCs/>
          <w:sz w:val="24"/>
          <w:szCs w:val="24"/>
          <w:highlight w:val="none"/>
          <w:lang w:val="en-US" w:eastAsia="zh-CN"/>
        </w:rPr>
      </w:r>
      <w:r/>
    </w:p>
    <w:p>
      <w:pPr>
        <w:pStyle w:val="962"/>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39</w:t>
      </w:r>
      <w:r>
        <w:rPr>
          <w:rFonts w:hint="eastAsia" w:ascii="宋体" w:hAnsi="宋体" w:eastAsia="宋体" w:cs="宋体"/>
          <w:b/>
          <w:bCs/>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bCs/>
          <w:sz w:val="24"/>
          <w:szCs w:val="24"/>
          <w:highlight w:val="none"/>
          <w:lang w:val="en-US" w:eastAsia="zh-CN"/>
        </w:rPr>
        <w:t xml:space="preserve">十四 </w:t>
      </w:r>
      <w:r>
        <w:rPr>
          <w:rFonts w:hint="eastAsia" w:ascii="宋体" w:hAnsi="宋体" w:eastAsia="宋体" w:cs="宋体"/>
          <w:b/>
          <w:bCs/>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sz w:val="24"/>
          <w:szCs w:val="24"/>
          <w:highlight w:val="none"/>
        </w:rPr>
      </w:r>
      <w:r/>
    </w:p>
    <w:p>
      <w:pPr>
        <w:pStyle w:val="962"/>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39</w:t>
      </w:r>
      <w:r>
        <w:rPr>
          <w:rFonts w:hint="eastAsia" w:ascii="宋体" w:hAnsi="宋体" w:eastAsia="宋体" w:cs="宋体"/>
          <w:b/>
          <w:bCs/>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b/>
          <w:bCs/>
          <w:sz w:val="24"/>
          <w:szCs w:val="24"/>
          <w:highlight w:val="none"/>
        </w:rPr>
      </w:r>
      <w:r/>
    </w:p>
    <w:p>
      <w:pPr>
        <w:pStyle w:val="962"/>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39</w:t>
      </w:r>
      <w:r>
        <w:rPr>
          <w:rFonts w:hint="eastAsia" w:ascii="宋体" w:hAnsi="宋体" w:eastAsia="宋体" w:cs="宋体"/>
          <w:b/>
          <w:bCs/>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bCs/>
          <w:sz w:val="24"/>
          <w:szCs w:val="24"/>
          <w:highlight w:val="none"/>
        </w:rPr>
      </w:r>
      <w:r/>
    </w:p>
    <w:p>
      <w:pPr>
        <w:pStyle w:val="965"/>
        <w:ind w:firstLine="482"/>
        <w:jc w:val="both"/>
        <w:spacing w:before="0"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39.5政府采购中的本国产品标准及其他未尽事宜详见《国务院办公厅关于在政府采购中实施本国产品标准及相关政策的通知》（国办发〔2025〕34号）。</w:t>
      </w:r>
      <w:r>
        <w:rPr>
          <w:rFonts w:hint="eastAsia" w:ascii="宋体" w:hAnsi="宋体" w:eastAsia="宋体" w:cs="宋体"/>
          <w:b/>
          <w:bCs/>
          <w:sz w:val="24"/>
          <w:szCs w:val="24"/>
          <w:highlight w:val="none"/>
          <w:lang w:val="en-US" w:eastAsia="zh-CN"/>
        </w:rPr>
      </w:r>
      <w:r/>
    </w:p>
    <w:p>
      <w:pPr>
        <w:pStyle w:val="965"/>
        <w:ind w:firstLine="562"/>
        <w:jc w:val="both"/>
        <w:spacing w:before="0" w:after="0" w:line="360" w:lineRule="auto"/>
        <w:rPr>
          <w:sz w:val="28"/>
          <w:szCs w:val="28"/>
        </w:rPr>
      </w:pPr>
      <w:r>
        <w:rPr>
          <w:rFonts w:hint="eastAsia" w:eastAsia="宋体"/>
          <w:sz w:val="28"/>
          <w:szCs w:val="28"/>
          <w:lang w:val="en-US" w:eastAsia="zh-CN"/>
        </w:rPr>
        <w:t xml:space="preserve">40</w:t>
      </w:r>
      <w:r>
        <w:rPr>
          <w:rFonts w:hint="eastAsia"/>
          <w:sz w:val="28"/>
          <w:szCs w:val="28"/>
        </w:rPr>
        <w:t xml:space="preserve">、支持绿色发展</w:t>
      </w:r>
      <w:r>
        <w:rPr>
          <w:sz w:val="28"/>
          <w:szCs w:val="28"/>
        </w:rPr>
      </w:r>
      <w:r/>
    </w:p>
    <w:p>
      <w:pPr>
        <w:pStyle w:val="962"/>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962"/>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962"/>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965"/>
        <w:ind w:firstLine="562"/>
        <w:jc w:val="left"/>
        <w:spacing w:before="0" w:after="0" w:line="360" w:lineRule="auto"/>
        <w:rPr>
          <w:sz w:val="28"/>
          <w:szCs w:val="28"/>
          <w:highlight w:val="none"/>
        </w:rPr>
      </w:pPr>
      <w:r>
        <w:rPr>
          <w:rFonts w:hint="eastAsia"/>
          <w:sz w:val="28"/>
          <w:szCs w:val="28"/>
          <w:highlight w:val="none"/>
          <w:lang w:val="en-US" w:eastAsia="zh-CN"/>
        </w:rPr>
        <w:t xml:space="preserve">41</w:t>
      </w:r>
      <w:r>
        <w:rPr>
          <w:rFonts w:hint="eastAsia"/>
          <w:sz w:val="28"/>
          <w:szCs w:val="28"/>
          <w:highlight w:val="none"/>
        </w:rPr>
        <w:t xml:space="preserve">、政府采购需求标准</w:t>
      </w:r>
      <w:r>
        <w:rPr>
          <w:sz w:val="28"/>
          <w:szCs w:val="28"/>
          <w:highlight w:val="none"/>
        </w:rPr>
      </w:r>
      <w:r/>
    </w:p>
    <w:p>
      <w:pPr>
        <w:pStyle w:val="962"/>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962"/>
        <w:jc w:val="left"/>
        <w:widowControl/>
        <w:rPr>
          <w:sz w:val="24"/>
          <w:szCs w:val="24"/>
        </w:rPr>
      </w:pPr>
      <w:r>
        <w:rPr>
          <w:sz w:val="24"/>
          <w:szCs w:val="24"/>
        </w:rPr>
        <w:br w:type="page" w:clear="all"/>
      </w:r>
      <w:r>
        <w:rPr>
          <w:sz w:val="24"/>
          <w:szCs w:val="24"/>
        </w:rPr>
      </w:r>
      <w:r/>
    </w:p>
    <w:p>
      <w:pPr>
        <w:pStyle w:val="963"/>
        <w:jc w:val="center"/>
        <w:spacing w:before="120" w:after="120"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975"/>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975"/>
        <w:jc w:val="center"/>
        <w:spacing w:after="0"/>
        <w:rPr>
          <w:rFonts w:ascii="宋体" w:hAnsi="宋体" w:cs="宋体"/>
          <w:b/>
          <w:bCs/>
          <w:spacing w:val="-20"/>
          <w:sz w:val="48"/>
          <w:szCs w:val="48"/>
        </w:rPr>
      </w:pPr>
      <w:r>
        <w:rPr>
          <w:rFonts w:ascii="宋体" w:hAnsi="宋体" w:cs="宋体"/>
          <w:b/>
          <w:bCs/>
          <w:spacing w:val="-20"/>
          <w:sz w:val="48"/>
          <w:szCs w:val="48"/>
        </w:rPr>
      </w:r>
      <w:r/>
    </w:p>
    <w:p>
      <w:pPr>
        <w:pStyle w:val="975"/>
        <w:jc w:val="center"/>
        <w:spacing w:after="0"/>
        <w:rPr>
          <w:rFonts w:ascii="宋体" w:hAnsi="宋体" w:cs="宋体"/>
          <w:b/>
          <w:bCs/>
          <w:spacing w:val="-20"/>
          <w:sz w:val="48"/>
          <w:szCs w:val="48"/>
        </w:rPr>
      </w:pPr>
      <w:r>
        <w:rPr>
          <w:rFonts w:ascii="宋体" w:hAnsi="宋体" w:cs="宋体"/>
          <w:b/>
          <w:bCs/>
          <w:spacing w:val="-20"/>
          <w:sz w:val="48"/>
          <w:szCs w:val="48"/>
        </w:rPr>
      </w:r>
      <w:r/>
    </w:p>
    <w:p>
      <w:pPr>
        <w:pStyle w:val="975"/>
        <w:jc w:val="center"/>
        <w:spacing w:after="0"/>
        <w:rPr>
          <w:rFonts w:ascii="宋体" w:hAnsi="宋体" w:cs="宋体"/>
          <w:b/>
          <w:bCs/>
          <w:spacing w:val="-20"/>
          <w:sz w:val="48"/>
          <w:szCs w:val="48"/>
        </w:rPr>
      </w:pPr>
      <w:r>
        <w:rPr>
          <w:rFonts w:ascii="宋体" w:hAnsi="宋体" w:cs="宋体"/>
          <w:b/>
          <w:bCs/>
          <w:spacing w:val="-20"/>
          <w:sz w:val="48"/>
          <w:szCs w:val="48"/>
        </w:rPr>
      </w:r>
      <w:r/>
    </w:p>
    <w:p>
      <w:pPr>
        <w:pStyle w:val="975"/>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962"/>
        <w:rPr>
          <w:rFonts w:ascii="宋体" w:hAnsi="宋体" w:cs="宋体"/>
          <w:b/>
          <w:bCs/>
          <w:spacing w:val="-20"/>
          <w:sz w:val="40"/>
          <w:szCs w:val="40"/>
        </w:rPr>
      </w:pPr>
      <w:r>
        <w:rPr>
          <w:rFonts w:ascii="宋体" w:hAnsi="宋体" w:cs="宋体"/>
          <w:b/>
          <w:bCs/>
          <w:spacing w:val="-20"/>
          <w:sz w:val="40"/>
          <w:szCs w:val="40"/>
        </w:rPr>
      </w:r>
      <w:r/>
    </w:p>
    <w:p>
      <w:pPr>
        <w:pStyle w:val="962"/>
        <w:rPr>
          <w:rFonts w:ascii="宋体" w:hAnsi="宋体" w:cs="宋体"/>
          <w:b/>
          <w:bCs/>
          <w:spacing w:val="-20"/>
          <w:sz w:val="40"/>
          <w:szCs w:val="40"/>
        </w:rPr>
      </w:pPr>
      <w:r>
        <w:rPr>
          <w:rFonts w:ascii="宋体" w:hAnsi="宋体" w:cs="宋体"/>
          <w:b/>
          <w:bCs/>
          <w:spacing w:val="-20"/>
          <w:sz w:val="40"/>
          <w:szCs w:val="40"/>
        </w:rPr>
      </w:r>
      <w:r/>
    </w:p>
    <w:p>
      <w:pPr>
        <w:pStyle w:val="962"/>
        <w:rPr>
          <w:rFonts w:ascii="宋体" w:hAnsi="宋体" w:cs="宋体"/>
          <w:b/>
          <w:bCs/>
          <w:spacing w:val="-20"/>
          <w:sz w:val="40"/>
          <w:szCs w:val="40"/>
        </w:rPr>
      </w:pPr>
      <w:r>
        <w:rPr>
          <w:rFonts w:ascii="宋体" w:hAnsi="宋体" w:cs="宋体"/>
          <w:b/>
          <w:bCs/>
          <w:spacing w:val="-20"/>
          <w:sz w:val="40"/>
          <w:szCs w:val="40"/>
        </w:rPr>
      </w:r>
      <w:r/>
    </w:p>
    <w:p>
      <w:pPr>
        <w:pStyle w:val="962"/>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962"/>
        <w:ind w:left="420"/>
        <w:spacing w:line="360" w:lineRule="auto"/>
        <w:rPr>
          <w:sz w:val="32"/>
          <w:szCs w:val="32"/>
          <w:u w:val="single"/>
        </w:rPr>
      </w:pPr>
      <w:r>
        <w:rPr>
          <w:rFonts w:hint="eastAsia"/>
          <w:sz w:val="32"/>
          <w:szCs w:val="32"/>
        </w:rPr>
        <w:t xml:space="preserve">合同编号：</w:t>
      </w:r>
      <w:r>
        <w:rPr>
          <w:sz w:val="32"/>
          <w:szCs w:val="32"/>
          <w:u w:val="single"/>
        </w:rPr>
      </w:r>
      <w:r/>
    </w:p>
    <w:p>
      <w:pPr>
        <w:pStyle w:val="962"/>
        <w:ind w:left="420"/>
        <w:spacing w:line="360" w:lineRule="auto"/>
        <w:rPr>
          <w:sz w:val="32"/>
          <w:szCs w:val="32"/>
        </w:rPr>
      </w:pPr>
      <w:r>
        <w:rPr>
          <w:rFonts w:hint="eastAsia"/>
          <w:sz w:val="32"/>
          <w:szCs w:val="32"/>
        </w:rPr>
        <w:t xml:space="preserve">甲    方：</w:t>
      </w:r>
      <w:r>
        <w:rPr>
          <w:sz w:val="32"/>
          <w:szCs w:val="32"/>
        </w:rPr>
      </w:r>
      <w:r/>
    </w:p>
    <w:p>
      <w:pPr>
        <w:pStyle w:val="962"/>
        <w:ind w:left="420"/>
        <w:spacing w:line="360" w:lineRule="auto"/>
        <w:rPr>
          <w:sz w:val="32"/>
          <w:szCs w:val="32"/>
          <w:u w:val="single"/>
        </w:rPr>
      </w:pPr>
      <w:r>
        <w:rPr>
          <w:rFonts w:hint="eastAsia"/>
          <w:sz w:val="32"/>
          <w:szCs w:val="32"/>
        </w:rPr>
        <w:t xml:space="preserve">乙    方：</w:t>
      </w:r>
      <w:r>
        <w:rPr>
          <w:sz w:val="32"/>
          <w:szCs w:val="32"/>
          <w:u w:val="single"/>
        </w:rPr>
      </w:r>
      <w:r/>
    </w:p>
    <w:p>
      <w:pPr>
        <w:pStyle w:val="962"/>
        <w:ind w:left="420"/>
        <w:spacing w:line="360" w:lineRule="auto"/>
        <w:rPr>
          <w:sz w:val="32"/>
          <w:szCs w:val="32"/>
        </w:rPr>
      </w:pPr>
      <w:r>
        <w:rPr>
          <w:rFonts w:hint="eastAsia"/>
          <w:sz w:val="32"/>
          <w:szCs w:val="32"/>
        </w:rPr>
        <w:t xml:space="preserve">签订时间：</w:t>
      </w:r>
      <w:r>
        <w:rPr>
          <w:sz w:val="32"/>
          <w:szCs w:val="32"/>
        </w:rPr>
      </w:r>
      <w:r/>
    </w:p>
    <w:p>
      <w:pPr>
        <w:pStyle w:val="962"/>
        <w:jc w:val="left"/>
        <w:widowControl/>
        <w:rPr>
          <w:rFonts w:eastAsia="黑体"/>
          <w:sz w:val="44"/>
          <w:szCs w:val="44"/>
        </w:rPr>
      </w:pPr>
      <w:r>
        <w:rPr>
          <w:rFonts w:eastAsia="黑体"/>
          <w:sz w:val="44"/>
          <w:szCs w:val="44"/>
        </w:rPr>
        <w:br w:type="page" w:clear="all"/>
      </w:r>
      <w:r>
        <w:rPr>
          <w:rFonts w:eastAsia="黑体"/>
          <w:sz w:val="44"/>
          <w:szCs w:val="44"/>
        </w:rPr>
      </w:r>
      <w:r/>
    </w:p>
    <w:p>
      <w:pPr>
        <w:pStyle w:val="962"/>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962"/>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962"/>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962"/>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962"/>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96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962"/>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962"/>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962"/>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962"/>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962"/>
        <w:spacing w:line="400" w:lineRule="exact"/>
        <w:rPr>
          <w:rFonts w:ascii="宋体" w:hAnsi="宋体"/>
        </w:rPr>
      </w:pPr>
      <w:r>
        <w:rPr>
          <w:rFonts w:ascii="宋体" w:hAnsi="宋体"/>
        </w:rPr>
      </w:r>
      <w:r/>
    </w:p>
    <w:p>
      <w:pPr>
        <w:pStyle w:val="977"/>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77"/>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977"/>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977"/>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62"/>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962"/>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962"/>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62"/>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62"/>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96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96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962"/>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962"/>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1003"/>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0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100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0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0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03"/>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1003"/>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1003"/>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62"/>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62"/>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62"/>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62"/>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96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62"/>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962"/>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962"/>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962"/>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962"/>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962"/>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03"/>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62"/>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962"/>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62"/>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62"/>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62"/>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62"/>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9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962"/>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9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962"/>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1004"/>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9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62"/>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9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962"/>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62"/>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962"/>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962"/>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03"/>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1003"/>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962"/>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962"/>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962"/>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62"/>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962"/>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962"/>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962"/>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962"/>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962"/>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962"/>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100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62"/>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62"/>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0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62"/>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62"/>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962"/>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962"/>
      </w:pPr>
      <w:r>
        <w:rPr>
          <w:rFonts w:hint="eastAsia"/>
        </w:rPr>
        <w:br w:type="page" w:clear="all"/>
      </w:r>
      <w:r/>
    </w:p>
    <w:p>
      <w:pPr>
        <w:pStyle w:val="1004"/>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29"/>
        <w:gridCol w:w="2843"/>
        <w:gridCol w:w="2332"/>
        <w:gridCol w:w="2496"/>
      </w:tblGrid>
      <w:tr>
        <w:trPr>
          <w:trHeight w:val="490"/>
        </w:trPr>
        <w:tc>
          <w:tcPr>
            <w:gridSpan w:val="2"/>
            <w:tcW w:w="5072" w:type="dxa"/>
            <w:vAlign w:val="center"/>
            <w:textDirection w:val="lrTb"/>
            <w:noWrap w:val="false"/>
          </w:tcPr>
          <w:p>
            <w:pPr>
              <w:pStyle w:val="962"/>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828" w:type="dxa"/>
            <w:vAlign w:val="center"/>
            <w:textDirection w:val="lrTb"/>
            <w:noWrap w:val="false"/>
          </w:tcPr>
          <w:p>
            <w:pPr>
              <w:pStyle w:val="962"/>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62"/>
              <w:jc w:val="center"/>
              <w:spacing w:line="300" w:lineRule="exact"/>
              <w:rPr>
                <w:szCs w:val="21"/>
              </w:rPr>
            </w:pPr>
            <w:r>
              <w:rPr>
                <w:szCs w:val="21"/>
              </w:rPr>
              <w:t xml:space="preserve">法定代表人</w:t>
            </w:r>
            <w:r>
              <w:rPr>
                <w:szCs w:val="21"/>
              </w:rPr>
            </w:r>
            <w:r/>
          </w:p>
          <w:p>
            <w:pPr>
              <w:pStyle w:val="962"/>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法定代表人</w:t>
            </w:r>
            <w:r>
              <w:rPr>
                <w:szCs w:val="21"/>
              </w:rPr>
            </w:r>
            <w:r/>
          </w:p>
          <w:p>
            <w:pPr>
              <w:pStyle w:val="962"/>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62"/>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62"/>
              <w:jc w:val="center"/>
              <w:spacing w:line="300" w:lineRule="exact"/>
              <w:rPr>
                <w:szCs w:val="21"/>
              </w:rPr>
            </w:pPr>
            <w:r>
              <w:rPr>
                <w:szCs w:val="21"/>
              </w:rPr>
            </w:r>
            <w:r/>
          </w:p>
        </w:tc>
        <w:tc>
          <w:tcPr>
            <w:tcW w:w="1436" w:type="dxa"/>
            <w:vAlign w:val="center"/>
            <w:vMerge w:val="continue"/>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gridSpan w:val="2"/>
            <w:tcW w:w="5072" w:type="dxa"/>
            <w:vAlign w:val="center"/>
            <w:vMerge w:val="restart"/>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gridSpan w:val="2"/>
            <w:tcW w:w="5072" w:type="dxa"/>
            <w:vAlign w:val="center"/>
            <w:vMerge w:val="continue"/>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gridSpan w:val="2"/>
            <w:tcW w:w="5072" w:type="dxa"/>
            <w:vAlign w:val="center"/>
            <w:vMerge w:val="continue"/>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962"/>
              <w:jc w:val="center"/>
              <w:spacing w:line="300" w:lineRule="exact"/>
              <w:rPr>
                <w:spacing w:val="20"/>
                <w:szCs w:val="21"/>
              </w:rPr>
            </w:pPr>
            <w:r>
              <w:rPr>
                <w:spacing w:val="20"/>
                <w:szCs w:val="21"/>
              </w:rPr>
            </w:r>
            <w:r/>
          </w:p>
        </w:tc>
      </w:tr>
      <w:tr>
        <w:trPr>
          <w:trHeight w:val="586"/>
        </w:trPr>
        <w:tc>
          <w:tcPr>
            <w:gridSpan w:val="4"/>
            <w:tcW w:w="9900" w:type="dxa"/>
            <w:vAlign w:val="center"/>
            <w:textDirection w:val="lrTb"/>
            <w:noWrap w:val="false"/>
          </w:tcPr>
          <w:p>
            <w:pPr>
              <w:pStyle w:val="977"/>
              <w:ind w:left="0"/>
              <w:jc w:val="left"/>
              <w:spacing w:before="120"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64"/>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96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962"/>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62"/>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6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6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6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62"/>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6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w:t>
      </w:r>
      <w:r>
        <w:rPr>
          <w:rFonts w:hint="eastAsia" w:ascii="宋体" w:hAnsi="宋体"/>
          <w:color w:val="000000"/>
          <w:szCs w:val="21"/>
          <w:lang w:val="en-US" w:eastAsia="zh-CN"/>
        </w:rPr>
        <w:t xml:space="preserve">延迟</w:t>
      </w:r>
      <w:r>
        <w:rPr>
          <w:rFonts w:ascii="宋体" w:hAnsi="宋体"/>
          <w:color w:val="000000"/>
          <w:szCs w:val="21"/>
        </w:rPr>
        <w:t xml:space="preserve">支付。</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6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75"/>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975"/>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962"/>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62"/>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6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0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6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79"/>
        <w:ind w:firstLine="420"/>
        <w:jc w:val="left"/>
        <w:spacing w:line="400" w:lineRule="exact"/>
        <w:rPr>
          <w:rFonts w:hAnsi="宋体"/>
          <w:b/>
        </w:rPr>
      </w:pPr>
      <w:r>
        <w:rPr>
          <w:rFonts w:hint="eastAsia" w:hAnsi="宋体"/>
        </w:rPr>
        <w:t xml:space="preserve">8.1 质量标准</w:t>
      </w:r>
      <w:r>
        <w:rPr>
          <w:rFonts w:hAnsi="宋体"/>
          <w:b/>
        </w:rPr>
      </w:r>
      <w:r/>
    </w:p>
    <w:p>
      <w:pPr>
        <w:pStyle w:val="962"/>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79"/>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62"/>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62"/>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6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62"/>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962"/>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962"/>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96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62"/>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962"/>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975"/>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962"/>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62"/>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62"/>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62"/>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0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62"/>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62"/>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962"/>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962"/>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62"/>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62"/>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62"/>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62"/>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962"/>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0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62"/>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62"/>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62"/>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0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0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62"/>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962"/>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62"/>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962"/>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62"/>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100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0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0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62"/>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962"/>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6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75"/>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62"/>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100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0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62"/>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0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03"/>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962"/>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962"/>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62"/>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62"/>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962"/>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964"/>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第1.2（6）项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联合体具体要求</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604"/>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第1.2（7）项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其他术语解释</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第4.4款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履约验收中甲方提出异议或作出说明的期限</w:t>
            </w:r>
            <w:r>
              <w:rPr>
                <w:rFonts w:ascii="宋体" w:hAnsi="宋体"/>
                <w:color w:val="0000ff"/>
                <w:szCs w:val="21"/>
              </w:rPr>
            </w:r>
            <w:r/>
          </w:p>
        </w:tc>
        <w:tc>
          <w:tcPr>
            <w:tcW w:w="5170" w:type="dxa"/>
            <w:vAlign w:val="center"/>
            <w:textDirection w:val="lrTb"/>
            <w:noWrap w:val="false"/>
          </w:tcPr>
          <w:p>
            <w:pPr>
              <w:pStyle w:val="962"/>
              <w:jc w:val="left"/>
              <w:rPr>
                <w:rFonts w:ascii="宋体" w:hAnsi="宋体"/>
                <w:color w:val="0000ff"/>
                <w:szCs w:val="21"/>
              </w:rPr>
            </w:pPr>
            <w:r>
              <w:rPr>
                <w:rFonts w:hint="eastAsia" w:ascii="宋体" w:hAnsi="宋体"/>
                <w:color w:val="0000ff"/>
                <w:szCs w:val="21"/>
              </w:rPr>
              <w:t xml:space="preserve">验收后5个工作日</w:t>
            </w:r>
            <w:r>
              <w:rPr>
                <w:rFonts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第4.6款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约定甲方承担的其他义务和责任</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1、甲方对乙方提交的货物依据招标文件上的技术规格要求和国家有关质量标准进行现场初步验收，外观、说明书符合竞争性磋商文件技术要求的，给予签收，初步验收不合格的不予签收。货到后，甲方需在五个工作日内验收。</w:t>
            </w:r>
            <w:r>
              <w:rPr>
                <w:rFonts w:hint="eastAsia" w:ascii="宋体" w:hAnsi="宋体"/>
                <w:color w:val="0000ff"/>
                <w:szCs w:val="21"/>
              </w:rPr>
            </w:r>
            <w:r/>
          </w:p>
          <w:p>
            <w:pPr>
              <w:pStyle w:val="962"/>
              <w:jc w:val="left"/>
              <w:rPr>
                <w:rFonts w:ascii="宋体" w:hAnsi="宋体"/>
                <w:color w:val="0000ff"/>
                <w:szCs w:val="21"/>
              </w:rPr>
            </w:pPr>
            <w:r>
              <w:rPr>
                <w:rFonts w:hint="eastAsia" w:ascii="宋体" w:hAnsi="宋体"/>
                <w:color w:val="0000ff"/>
                <w:szCs w:val="21"/>
              </w:rPr>
              <w:t xml:space="preserve">2、 对技术复杂的货物，甲方可请国家认可的专业检测机构参与初步验收及最终验收，并由其出具质量检测报告。</w:t>
            </w:r>
            <w:r>
              <w:rPr>
                <w:rFonts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color w:val="0000ff"/>
              </w:rPr>
            </w:pPr>
            <w:r>
              <w:rPr>
                <w:rFonts w:hint="eastAsia" w:ascii="宋体" w:hAnsi="宋体"/>
                <w:color w:val="0000ff"/>
                <w:szCs w:val="21"/>
              </w:rPr>
              <w:t xml:space="preserve">第5.4款</w:t>
            </w:r>
            <w:r>
              <w:rPr>
                <w:color w:val="0000ff"/>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约定乙方承担的其他义务和责任</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1、 乙方交货前应对产品作出全面检查和对验收文件进行整理，并列出清单，作为甲方收货验收和使用的技术条件依据，检验的结果应随货物交甲方。</w:t>
            </w:r>
            <w:r>
              <w:rPr>
                <w:rFonts w:hint="eastAsia" w:ascii="宋体" w:hAnsi="宋体"/>
                <w:color w:val="0000ff"/>
                <w:szCs w:val="21"/>
              </w:rPr>
            </w:r>
            <w:r/>
          </w:p>
          <w:p>
            <w:pPr>
              <w:pStyle w:val="962"/>
              <w:jc w:val="left"/>
              <w:rPr>
                <w:rFonts w:hint="eastAsia" w:ascii="宋体" w:hAnsi="宋体"/>
                <w:color w:val="0000ff"/>
                <w:szCs w:val="21"/>
              </w:rPr>
            </w:pPr>
            <w:r>
              <w:rPr>
                <w:rFonts w:hint="eastAsia" w:ascii="宋体" w:hAnsi="宋体"/>
                <w:color w:val="0000ff"/>
                <w:szCs w:val="21"/>
              </w:rPr>
              <w:t xml:space="preserve">2、 甲方对乙方提供的货物在使用前进行调试时，乙方需负责安装并培训甲方的使用操作人员，并协助甲方一起调试，直到符合技术要求，甲方才做最终验收。</w:t>
            </w:r>
            <w:r>
              <w:rPr>
                <w:rFonts w:hint="eastAsia" w:ascii="宋体" w:hAnsi="宋体"/>
                <w:color w:val="0000ff"/>
                <w:szCs w:val="21"/>
              </w:rPr>
            </w:r>
            <w:r/>
          </w:p>
          <w:p>
            <w:pPr>
              <w:pStyle w:val="962"/>
              <w:jc w:val="left"/>
              <w:rPr>
                <w:rFonts w:ascii="宋体" w:hAnsi="宋体"/>
                <w:color w:val="0000ff"/>
                <w:szCs w:val="21"/>
              </w:rPr>
            </w:pPr>
            <w:r>
              <w:rPr>
                <w:rFonts w:hint="eastAsia" w:ascii="宋体" w:hAnsi="宋体"/>
                <w:color w:val="0000ff"/>
                <w:szCs w:val="21"/>
              </w:rPr>
              <w:t xml:space="preserve">3、验收时乙方必须在现场，验收完毕后出具验收结果报告；验收费用由乙方承担支付。</w:t>
            </w:r>
            <w:r>
              <w:rPr>
                <w:rFonts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第6.1款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履行合同义务的顺序</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667"/>
        </w:trPr>
        <w:tc>
          <w:tcPr>
            <w:tcW w:w="1607" w:type="dxa"/>
            <w:vAlign w:val="center"/>
            <w:vMerge w:val="restart"/>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第7.1款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包装特殊要求</w:t>
            </w:r>
            <w:r>
              <w:rPr>
                <w:rFonts w:ascii="宋体" w:hAnsi="宋体"/>
                <w:color w:val="0000ff"/>
                <w:szCs w:val="21"/>
              </w:rPr>
            </w:r>
            <w:r/>
          </w:p>
        </w:tc>
        <w:tc>
          <w:tcPr>
            <w:tcW w:w="5170" w:type="dxa"/>
            <w:vAlign w:val="center"/>
            <w:textDirection w:val="lrTb"/>
            <w:noWrap w:val="false"/>
          </w:tcPr>
          <w:p>
            <w:pPr>
              <w:pStyle w:val="962"/>
              <w:rPr>
                <w:rFonts w:hint="eastAsia"/>
                <w:color w:val="0000ff"/>
              </w:rPr>
            </w:pPr>
            <w:r>
              <w:rPr>
                <w:rFonts w:hint="eastAsia"/>
                <w:color w:val="0000ff"/>
              </w:rPr>
              <w:t xml:space="preserve">无</w:t>
            </w:r>
            <w:r>
              <w:rPr>
                <w:rFonts w:hint="eastAsia"/>
                <w:color w:val="0000ff"/>
              </w:rPr>
            </w:r>
            <w:r/>
          </w:p>
        </w:tc>
      </w:tr>
      <w:tr>
        <w:trPr>
          <w:trHeight w:val="667"/>
        </w:trPr>
        <w:tc>
          <w:tcPr>
            <w:tcW w:w="1607" w:type="dxa"/>
            <w:vAlign w:val="center"/>
            <w:vMerge w:val="continue"/>
            <w:textDirection w:val="lrTb"/>
            <w:noWrap w:val="false"/>
          </w:tcPr>
          <w:p>
            <w:pPr>
              <w:pStyle w:val="962"/>
              <w:jc w:val="center"/>
              <w:rPr>
                <w:rFonts w:ascii="宋体" w:hAnsi="宋体"/>
                <w:color w:val="0000ff"/>
                <w:szCs w:val="21"/>
              </w:rPr>
            </w:pP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指定现场</w:t>
            </w:r>
            <w:r>
              <w:rPr>
                <w:rFonts w:ascii="宋体" w:hAnsi="宋体"/>
                <w:color w:val="0000ff"/>
                <w:szCs w:val="21"/>
              </w:rPr>
            </w:r>
            <w:r/>
          </w:p>
        </w:tc>
        <w:tc>
          <w:tcPr>
            <w:tcW w:w="5170" w:type="dxa"/>
            <w:vAlign w:val="center"/>
            <w:textDirection w:val="lrTb"/>
            <w:noWrap w:val="false"/>
          </w:tcPr>
          <w:p>
            <w:pPr>
              <w:pStyle w:val="962"/>
              <w:rPr>
                <w:rFonts w:hint="eastAsia"/>
                <w:color w:val="0000ff"/>
              </w:rPr>
            </w:pPr>
            <w:r>
              <w:rPr>
                <w:rFonts w:hint="eastAsia"/>
                <w:color w:val="0000ff"/>
              </w:rPr>
              <w:t xml:space="preserve">无</w:t>
            </w:r>
            <w:r>
              <w:rPr>
                <w:rFonts w:hint="eastAsia"/>
                <w:color w:val="0000ff"/>
              </w:rPr>
            </w:r>
            <w:r/>
          </w:p>
        </w:tc>
      </w:tr>
      <w:tr>
        <w:trPr>
          <w:trHeight w:val="772"/>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第7.2款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运输特殊要求</w:t>
            </w:r>
            <w:r>
              <w:rPr>
                <w:rFonts w:ascii="宋体" w:hAnsi="宋体"/>
                <w:color w:val="0000ff"/>
                <w:szCs w:val="21"/>
              </w:rPr>
            </w:r>
            <w:r/>
          </w:p>
        </w:tc>
        <w:tc>
          <w:tcPr>
            <w:tcW w:w="5170" w:type="dxa"/>
            <w:vAlign w:val="center"/>
            <w:textDirection w:val="lrTb"/>
            <w:noWrap w:val="false"/>
          </w:tcPr>
          <w:p>
            <w:pPr>
              <w:pStyle w:val="962"/>
              <w:rPr>
                <w:rFonts w:hint="eastAsia"/>
                <w:color w:val="0000ff"/>
              </w:rPr>
            </w:pPr>
            <w:r>
              <w:rPr>
                <w:rFonts w:hint="eastAsia"/>
                <w:color w:val="0000ff"/>
              </w:rPr>
              <w:t xml:space="preserve">无</w:t>
            </w:r>
            <w:r>
              <w:rPr>
                <w:rFonts w:hint="eastAsia"/>
                <w:color w:val="0000ff"/>
              </w:rPr>
            </w:r>
            <w:r/>
          </w:p>
        </w:tc>
      </w:tr>
      <w:tr>
        <w:trPr>
          <w:trHeight w:val="667"/>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第7.3款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保险要求</w:t>
            </w:r>
            <w:r>
              <w:rPr>
                <w:rFonts w:ascii="宋体" w:hAnsi="宋体"/>
                <w:color w:val="0000ff"/>
                <w:szCs w:val="21"/>
              </w:rPr>
            </w:r>
            <w:r/>
          </w:p>
        </w:tc>
        <w:tc>
          <w:tcPr>
            <w:tcW w:w="5170" w:type="dxa"/>
            <w:vAlign w:val="center"/>
            <w:textDirection w:val="lrTb"/>
            <w:noWrap w:val="false"/>
          </w:tcPr>
          <w:p>
            <w:pPr>
              <w:pStyle w:val="962"/>
              <w:rPr>
                <w:color w:val="0000ff"/>
              </w:rPr>
            </w:pPr>
            <w:r>
              <w:rPr>
                <w:rFonts w:hint="eastAsia"/>
                <w:color w:val="0000ff"/>
              </w:rPr>
              <w:t xml:space="preserve">无</w:t>
            </w:r>
            <w:r>
              <w:rPr>
                <w:color w:val="0000ff"/>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第8.2（1）项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质量保证期</w:t>
            </w:r>
            <w:r>
              <w:rPr>
                <w:rFonts w:ascii="宋体" w:hAnsi="宋体"/>
                <w:color w:val="0000ff"/>
                <w:szCs w:val="21"/>
              </w:rPr>
            </w:r>
            <w:r/>
          </w:p>
        </w:tc>
        <w:tc>
          <w:tcPr>
            <w:tcW w:w="5170" w:type="dxa"/>
            <w:vAlign w:val="center"/>
            <w:textDirection w:val="lrTb"/>
            <w:noWrap w:val="false"/>
          </w:tcPr>
          <w:p>
            <w:pPr>
              <w:pStyle w:val="962"/>
              <w:jc w:val="left"/>
              <w:rPr>
                <w:rFonts w:ascii="宋体" w:hAnsi="宋体"/>
                <w:color w:val="0000ff"/>
                <w:szCs w:val="21"/>
              </w:rPr>
            </w:pPr>
            <w:r>
              <w:rPr>
                <w:rFonts w:hint="eastAsia" w:ascii="宋体" w:hAnsi="宋体"/>
                <w:color w:val="0000ff"/>
                <w:szCs w:val="21"/>
              </w:rPr>
              <w:t xml:space="preserve">一年</w:t>
            </w:r>
            <w:r>
              <w:rPr>
                <w:rFonts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第8.2（3）项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货物质量缺陷</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响应时间</w:t>
            </w:r>
            <w:r>
              <w:rPr>
                <w:rFonts w:ascii="宋体" w:hAnsi="宋体"/>
                <w:color w:val="0000ff"/>
                <w:szCs w:val="21"/>
              </w:rPr>
            </w:r>
            <w:r/>
          </w:p>
        </w:tc>
        <w:tc>
          <w:tcPr>
            <w:tcW w:w="5170" w:type="dxa"/>
            <w:vAlign w:val="center"/>
            <w:textDirection w:val="lrTb"/>
            <w:noWrap w:val="false"/>
          </w:tcPr>
          <w:p>
            <w:pPr>
              <w:pStyle w:val="962"/>
              <w:jc w:val="left"/>
              <w:rPr>
                <w:rFonts w:ascii="宋体" w:hAnsi="宋体"/>
                <w:color w:val="0000ff"/>
                <w:szCs w:val="21"/>
              </w:rPr>
            </w:pPr>
            <w:r>
              <w:rPr>
                <w:rFonts w:hint="eastAsia" w:ascii="宋体" w:hAnsi="宋体"/>
                <w:color w:val="0000ff"/>
                <w:szCs w:val="21"/>
              </w:rPr>
              <w:t xml:space="preserve">2个小时</w:t>
            </w:r>
            <w:r>
              <w:rPr>
                <w:rFonts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s="宋体"/>
                <w:color w:val="0000ff"/>
                <w:szCs w:val="21"/>
              </w:rPr>
            </w:pPr>
            <w:r>
              <w:rPr>
                <w:rFonts w:hint="eastAsia" w:ascii="宋体" w:hAnsi="宋体" w:cs="宋体"/>
                <w:color w:val="0000ff"/>
                <w:szCs w:val="21"/>
              </w:rPr>
              <w:t xml:space="preserve">第二节</w:t>
            </w:r>
            <w:r>
              <w:rPr>
                <w:rFonts w:ascii="宋体" w:hAnsi="宋体" w:cs="宋体"/>
                <w:color w:val="0000ff"/>
                <w:szCs w:val="21"/>
              </w:rPr>
            </w:r>
            <w:r/>
          </w:p>
          <w:p>
            <w:pPr>
              <w:pStyle w:val="1003"/>
              <w:ind w:firstLine="0"/>
              <w:jc w:val="center"/>
              <w:rPr>
                <w:color w:val="0000ff"/>
              </w:rPr>
            </w:pPr>
            <w:r>
              <w:rPr>
                <w:rFonts w:hint="eastAsia" w:ascii="宋体" w:hAnsi="宋体" w:eastAsia="宋体" w:cs="宋体"/>
                <w:color w:val="0000ff"/>
              </w:rPr>
              <w:t xml:space="preserve">第11.1款</w:t>
            </w:r>
            <w:r>
              <w:rPr>
                <w:color w:val="0000ff"/>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其他应当保密的信息</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697"/>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第12.2款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合同价款支付时间</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付款方式</w:t>
            </w:r>
            <w:r>
              <w:rPr>
                <w:rFonts w:hint="eastAsia" w:ascii="宋体" w:hAnsi="宋体"/>
                <w:color w:val="0000ff"/>
                <w:szCs w:val="21"/>
              </w:rPr>
            </w:r>
            <w:r/>
          </w:p>
          <w:p>
            <w:pPr>
              <w:pStyle w:val="962"/>
              <w:jc w:val="left"/>
              <w:rPr>
                <w:rFonts w:hint="eastAsia" w:ascii="宋体" w:hAnsi="宋体"/>
                <w:color w:val="0000ff"/>
                <w:szCs w:val="21"/>
                <w:highlight w:val="yellow"/>
              </w:rPr>
            </w:pPr>
            <w:r>
              <w:rPr>
                <w:rFonts w:hint="eastAsia" w:ascii="宋体" w:hAnsi="宋体"/>
                <w:color w:val="0000ff"/>
                <w:szCs w:val="21"/>
                <w:highlight w:val="yellow"/>
              </w:rPr>
              <w:t xml:space="preserve">第一次付款：洪评手续办理完毕、完成怀仁南路桥、昆仑山路桥、张湾大桥、房关公路桥站房建设并验收合格，支付合同额的30%。</w:t>
            </w:r>
            <w:r>
              <w:rPr>
                <w:rFonts w:hint="eastAsia" w:ascii="宋体" w:hAnsi="宋体"/>
                <w:color w:val="0000ff"/>
                <w:szCs w:val="21"/>
                <w:highlight w:val="yellow"/>
              </w:rPr>
            </w:r>
            <w:r/>
          </w:p>
          <w:p>
            <w:pPr>
              <w:pStyle w:val="962"/>
              <w:jc w:val="left"/>
              <w:rPr>
                <w:rFonts w:hint="eastAsia" w:ascii="宋体" w:hAnsi="宋体"/>
                <w:color w:val="0000ff"/>
                <w:szCs w:val="21"/>
                <w:highlight w:val="yellow"/>
              </w:rPr>
            </w:pPr>
            <w:r>
              <w:rPr>
                <w:rFonts w:hint="eastAsia" w:ascii="宋体" w:hAnsi="宋体"/>
                <w:color w:val="0000ff"/>
                <w:szCs w:val="21"/>
                <w:highlight w:val="yellow"/>
              </w:rPr>
              <w:t xml:space="preserve">第二次付款：完成富安桥和花果山桥省控水站搬迁、安装、调试，完成小李庄、张湾大桥、房关公路桥水站的监测设备、集成系统采购，设备到货并验收合格，支付合同额的30%。</w:t>
            </w:r>
            <w:r>
              <w:rPr>
                <w:rFonts w:hint="eastAsia" w:ascii="宋体" w:hAnsi="宋体"/>
                <w:color w:val="0000ff"/>
                <w:szCs w:val="21"/>
                <w:highlight w:val="yellow"/>
              </w:rPr>
            </w:r>
            <w:r/>
          </w:p>
          <w:p>
            <w:pPr>
              <w:pStyle w:val="962"/>
              <w:jc w:val="left"/>
              <w:rPr>
                <w:rFonts w:hint="eastAsia" w:ascii="宋体" w:hAnsi="宋体"/>
                <w:color w:val="0000ff"/>
                <w:szCs w:val="21"/>
                <w:highlight w:val="yellow"/>
              </w:rPr>
            </w:pPr>
            <w:r>
              <w:rPr>
                <w:rFonts w:hint="eastAsia" w:ascii="宋体" w:hAnsi="宋体"/>
                <w:color w:val="0000ff"/>
                <w:szCs w:val="21"/>
                <w:highlight w:val="yellow"/>
              </w:rPr>
              <w:t xml:space="preserve">第三次付款：完成小李庄、张湾大桥、房关公路桥水站的监测设备、集成系统安装、调试。7个水质自动监测站试运行3个月后，数据采集、监测效果等达到设计要求，验收合格后支付合同额的30%。</w:t>
            </w:r>
            <w:r>
              <w:rPr>
                <w:rFonts w:hint="eastAsia" w:ascii="宋体" w:hAnsi="宋体"/>
                <w:color w:val="0000ff"/>
                <w:szCs w:val="21"/>
                <w:highlight w:val="yellow"/>
              </w:rPr>
            </w:r>
            <w:r/>
          </w:p>
          <w:p>
            <w:pPr>
              <w:pStyle w:val="962"/>
              <w:jc w:val="left"/>
              <w:rPr>
                <w:rFonts w:ascii="宋体" w:hAnsi="宋体"/>
                <w:color w:val="0000ff"/>
                <w:szCs w:val="21"/>
              </w:rPr>
            </w:pPr>
            <w:r>
              <w:rPr>
                <w:rFonts w:hint="eastAsia" w:ascii="宋体" w:hAnsi="宋体"/>
                <w:color w:val="0000ff"/>
                <w:szCs w:val="21"/>
                <w:highlight w:val="yellow"/>
              </w:rPr>
              <w:t xml:space="preserve">第四次付款：完成小李庄运维工作后，支付合同额的10%。</w:t>
            </w:r>
            <w:r>
              <w:rPr>
                <w:rFonts w:ascii="宋体" w:hAnsi="宋体"/>
                <w:color w:val="0000ff"/>
                <w:szCs w:val="21"/>
              </w:rPr>
            </w:r>
            <w:r/>
          </w:p>
        </w:tc>
      </w:tr>
      <w:tr>
        <w:trPr>
          <w:trHeight w:val="697"/>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第13.2款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履约保证金不予退还的情形</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第13.3款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履约保证金退还时间及逾期退还的违约金</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84"/>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第14.1（3）项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运行监督、维修期限</w:t>
            </w:r>
            <w:r>
              <w:rPr>
                <w:rFonts w:ascii="宋体" w:hAnsi="宋体"/>
                <w:color w:val="0000ff"/>
                <w:szCs w:val="21"/>
              </w:rPr>
            </w:r>
            <w:r/>
          </w:p>
        </w:tc>
        <w:tc>
          <w:tcPr>
            <w:tcW w:w="5170" w:type="dxa"/>
            <w:vAlign w:val="center"/>
            <w:textDirection w:val="lrTb"/>
            <w:noWrap w:val="false"/>
          </w:tcPr>
          <w:p>
            <w:pPr>
              <w:pStyle w:val="962"/>
              <w:jc w:val="left"/>
              <w:rPr>
                <w:rFonts w:ascii="宋体" w:hAnsi="宋体"/>
                <w:color w:val="0000ff"/>
                <w:szCs w:val="21"/>
              </w:rPr>
            </w:pPr>
            <w:r>
              <w:rPr>
                <w:rFonts w:hint="eastAsia" w:ascii="宋体" w:hAnsi="宋体"/>
                <w:color w:val="0000ff"/>
                <w:szCs w:val="21"/>
              </w:rPr>
              <w:t xml:space="preserve">一年</w:t>
            </w:r>
            <w:r>
              <w:rPr>
                <w:rFonts w:ascii="宋体" w:hAnsi="宋体"/>
                <w:color w:val="0000ff"/>
                <w:szCs w:val="21"/>
              </w:rPr>
            </w:r>
            <w:r/>
          </w:p>
        </w:tc>
      </w:tr>
      <w:tr>
        <w:trPr>
          <w:trHeight w:val="784"/>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第14.1（5）项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货物回收的约定</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第14.1（6）项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乙方提供的其他服务</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第15.1款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修理、重作、更换相关具体规定</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第15.2（2）项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迟延交货赔偿费</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u w:val="single"/>
              </w:rPr>
            </w:pPr>
            <w:r>
              <w:rPr>
                <w:rFonts w:hint="eastAsia" w:ascii="宋体" w:hAnsi="宋体" w:cs="宋体"/>
                <w:iCs/>
                <w:color w:val="0000ff"/>
                <w:szCs w:val="21"/>
              </w:rPr>
              <w:t xml:space="preserve">无</w:t>
            </w:r>
            <w:r>
              <w:rPr>
                <w:rFonts w:hint="eastAsia" w:ascii="宋体" w:hAnsi="宋体"/>
                <w:color w:val="0000ff"/>
                <w:szCs w:val="21"/>
                <w:u w:val="single"/>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第15.3款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逾期付款利息</w:t>
            </w:r>
            <w:r>
              <w:rPr>
                <w:rFonts w:ascii="宋体" w:hAnsi="宋体"/>
                <w:color w:val="0000ff"/>
                <w:szCs w:val="21"/>
              </w:rPr>
            </w:r>
            <w:r/>
          </w:p>
        </w:tc>
        <w:tc>
          <w:tcPr>
            <w:tcW w:w="5170" w:type="dxa"/>
            <w:vAlign w:val="center"/>
            <w:textDirection w:val="lrTb"/>
            <w:noWrap w:val="false"/>
          </w:tcPr>
          <w:p>
            <w:pPr>
              <w:pStyle w:val="962"/>
              <w:jc w:val="left"/>
              <w:spacing w:line="400" w:lineRule="exact"/>
              <w:rPr>
                <w:rFonts w:hint="eastAsia" w:ascii="宋体" w:hAnsi="宋体"/>
                <w:color w:val="0000ff"/>
                <w:szCs w:val="21"/>
                <w:u w:val="single"/>
              </w:rPr>
            </w:pPr>
            <w:r>
              <w:rPr>
                <w:rFonts w:hint="eastAsia" w:ascii="宋体" w:hAnsi="宋体" w:cs="宋体"/>
                <w:iCs/>
                <w:color w:val="0000ff"/>
                <w:szCs w:val="21"/>
              </w:rPr>
              <w:t xml:space="preserve">无</w:t>
            </w:r>
            <w:r>
              <w:rPr>
                <w:rFonts w:hint="eastAsia" w:ascii="宋体" w:hAnsi="宋体"/>
                <w:color w:val="0000ff"/>
                <w:szCs w:val="21"/>
                <w:u w:val="single"/>
              </w:rPr>
            </w:r>
            <w:r/>
          </w:p>
        </w:tc>
      </w:tr>
      <w:tr>
        <w:trPr>
          <w:trHeight w:val="87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第15.4款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其他违约责任</w:t>
            </w:r>
            <w:r>
              <w:rPr>
                <w:rFonts w:ascii="宋体" w:hAnsi="宋体"/>
                <w:color w:val="0000ff"/>
                <w:szCs w:val="21"/>
              </w:rPr>
            </w:r>
            <w:r/>
          </w:p>
        </w:tc>
        <w:tc>
          <w:tcPr>
            <w:tcW w:w="5170" w:type="dxa"/>
            <w:vAlign w:val="center"/>
            <w:textDirection w:val="lrTb"/>
            <w:noWrap w:val="false"/>
          </w:tcPr>
          <w:p>
            <w:pPr>
              <w:pStyle w:val="962"/>
              <w:jc w:val="left"/>
              <w:spacing w:line="400" w:lineRule="exact"/>
              <w:rPr>
                <w:rFonts w:hint="eastAsia" w:ascii="宋体" w:hAnsi="宋体" w:cs="宋体"/>
                <w:iCs/>
                <w:color w:val="0000ff"/>
                <w:szCs w:val="21"/>
              </w:rPr>
            </w:pPr>
            <w:r>
              <w:rPr>
                <w:rFonts w:hint="eastAsia" w:ascii="宋体" w:hAnsi="宋体" w:cs="宋体"/>
                <w:iCs/>
                <w:color w:val="0000ff"/>
                <w:szCs w:val="21"/>
              </w:rPr>
              <w:t xml:space="preserve">（一）甲方无正当理由拒收的，甲方向乙方偿付拒收货款总值的百分之五违约金;</w:t>
            </w:r>
            <w:r>
              <w:rPr>
                <w:rFonts w:hint="eastAsia" w:ascii="宋体" w:hAnsi="宋体" w:cs="宋体"/>
                <w:iCs/>
                <w:color w:val="0000ff"/>
                <w:szCs w:val="21"/>
              </w:rPr>
            </w:r>
            <w:r/>
          </w:p>
          <w:p>
            <w:pPr>
              <w:pStyle w:val="962"/>
              <w:jc w:val="left"/>
              <w:spacing w:line="400" w:lineRule="exact"/>
              <w:rPr>
                <w:rFonts w:hint="eastAsia" w:ascii="宋体" w:hAnsi="宋体" w:cs="宋体"/>
                <w:iCs/>
                <w:color w:val="0000ff"/>
                <w:szCs w:val="21"/>
              </w:rPr>
            </w:pPr>
            <w:r>
              <w:rPr>
                <w:rFonts w:hint="eastAsia" w:ascii="宋体" w:hAnsi="宋体" w:cs="宋体"/>
                <w:iCs/>
                <w:color w:val="0000ff"/>
                <w:szCs w:val="21"/>
              </w:rPr>
              <w:t xml:space="preserve">（二）甲方无故逾期验收和办理合同款支付手续的，甲方应按逾期付款总额每日万分之五向乙方支付违约金;</w:t>
            </w:r>
            <w:r>
              <w:rPr>
                <w:rFonts w:hint="eastAsia" w:ascii="宋体" w:hAnsi="宋体" w:cs="宋体"/>
                <w:iCs/>
                <w:color w:val="0000ff"/>
                <w:szCs w:val="21"/>
              </w:rPr>
            </w:r>
            <w:r/>
          </w:p>
          <w:p>
            <w:pPr>
              <w:pStyle w:val="962"/>
              <w:jc w:val="left"/>
              <w:spacing w:line="400" w:lineRule="exact"/>
              <w:rPr>
                <w:rFonts w:hint="eastAsia" w:ascii="宋体" w:hAnsi="宋体" w:cs="宋体"/>
                <w:iCs/>
                <w:color w:val="0000ff"/>
                <w:szCs w:val="21"/>
              </w:rPr>
            </w:pPr>
            <w:r>
              <w:rPr>
                <w:rFonts w:hint="eastAsia" w:ascii="宋体" w:hAnsi="宋体" w:cs="宋体"/>
                <w:iCs/>
                <w:color w:val="0000ff"/>
                <w:szCs w:val="21"/>
              </w:rPr>
              <w:t xml:space="preserve">（三）乙方逾期交付合同标的的，乙方应按逾期交货总额每日万分之五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rPr>
                <w:rFonts w:hint="eastAsia" w:ascii="宋体" w:hAnsi="宋体" w:cs="宋体"/>
                <w:iCs/>
                <w:color w:val="0000ff"/>
                <w:szCs w:val="21"/>
              </w:rPr>
            </w:r>
            <w:r/>
          </w:p>
          <w:p>
            <w:pPr>
              <w:pStyle w:val="962"/>
              <w:jc w:val="left"/>
              <w:spacing w:line="400" w:lineRule="exact"/>
              <w:rPr>
                <w:rFonts w:hint="eastAsia" w:ascii="宋体" w:hAnsi="宋体" w:cs="宋体"/>
                <w:iCs/>
                <w:color w:val="0000ff"/>
                <w:szCs w:val="21"/>
              </w:rPr>
            </w:pPr>
            <w:r>
              <w:rPr>
                <w:rFonts w:hint="eastAsia" w:ascii="宋体" w:hAnsi="宋体" w:cs="宋体"/>
                <w:iCs/>
                <w:color w:val="0000ff"/>
                <w:szCs w:val="21"/>
              </w:rPr>
              <w:t xml:space="preserve">（四）乙方所交的产品或服务不符合项目需求要求、乙方响应文件承诺及国家有关质量标准的，甲方有权拒收，乙方愿意更换但逾期交付的，按乙方逾期交付处理。</w:t>
            </w:r>
            <w:r>
              <w:rPr>
                <w:rFonts w:hint="eastAsia" w:ascii="宋体" w:hAnsi="宋体" w:cs="宋体"/>
                <w:iCs/>
                <w:color w:val="0000ff"/>
                <w:szCs w:val="21"/>
              </w:rPr>
            </w:r>
            <w:r/>
          </w:p>
          <w:p>
            <w:pPr>
              <w:pStyle w:val="962"/>
              <w:jc w:val="left"/>
              <w:spacing w:line="400" w:lineRule="exact"/>
              <w:rPr>
                <w:rFonts w:ascii="宋体" w:hAnsi="宋体"/>
                <w:color w:val="0000ff"/>
                <w:szCs w:val="21"/>
                <w:u w:val="single"/>
              </w:rPr>
            </w:pPr>
            <w:r>
              <w:rPr>
                <w:rFonts w:hint="eastAsia" w:ascii="宋体" w:hAnsi="宋体" w:cs="宋体"/>
                <w:iCs/>
                <w:color w:val="0000ff"/>
                <w:szCs w:val="21"/>
              </w:rPr>
              <w:t xml:space="preserve">乙方拒绝更换的，甲方可单方面解除合同，乙方赔偿由此造成的甲方全部损失。</w:t>
            </w:r>
            <w:r>
              <w:rPr>
                <w:rFonts w:ascii="宋体" w:hAnsi="宋体"/>
                <w:color w:val="0000ff"/>
                <w:szCs w:val="21"/>
                <w:u w:val="single"/>
              </w:rPr>
            </w:r>
            <w:r/>
          </w:p>
        </w:tc>
      </w:tr>
      <w:tr>
        <w:trPr>
          <w:trHeight w:val="90"/>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第19.2款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解决争议的方法</w:t>
            </w:r>
            <w:r>
              <w:rPr>
                <w:rFonts w:ascii="宋体" w:hAnsi="宋体"/>
                <w:color w:val="0000ff"/>
                <w:szCs w:val="21"/>
              </w:rPr>
            </w:r>
            <w:r/>
          </w:p>
        </w:tc>
        <w:tc>
          <w:tcPr>
            <w:tcW w:w="5170" w:type="dxa"/>
            <w:vAlign w:val="center"/>
            <w:textDirection w:val="lrTb"/>
            <w:noWrap w:val="false"/>
          </w:tcPr>
          <w:p>
            <w:pPr>
              <w:pStyle w:val="962"/>
              <w:jc w:val="left"/>
              <w:spacing w:line="400" w:lineRule="exact"/>
              <w:rPr>
                <w:rFonts w:ascii="宋体" w:hAnsi="宋体" w:cs="宋体"/>
                <w:iCs/>
                <w:color w:val="0000ff"/>
                <w:szCs w:val="21"/>
              </w:rPr>
            </w:pPr>
            <w:r>
              <w:rPr>
                <w:rFonts w:hint="eastAsia" w:ascii="宋体" w:hAnsi="宋体" w:cs="宋体"/>
                <w:iCs/>
                <w:color w:val="0000ff"/>
                <w:szCs w:val="21"/>
              </w:rPr>
              <w:t xml:space="preserve">因本合同及合同有关事项发生的争议，按下列第（1）种方式解决：</w:t>
            </w:r>
            <w:r>
              <w:rPr>
                <w:rFonts w:ascii="宋体" w:hAnsi="宋体" w:cs="宋体"/>
                <w:iCs/>
                <w:color w:val="0000ff"/>
                <w:szCs w:val="21"/>
              </w:rPr>
            </w:r>
            <w:r/>
          </w:p>
          <w:p>
            <w:pPr>
              <w:pStyle w:val="962"/>
              <w:jc w:val="left"/>
              <w:spacing w:line="400" w:lineRule="exact"/>
              <w:rPr>
                <w:rFonts w:ascii="宋体" w:hAnsi="宋体" w:cs="宋体"/>
                <w:iCs/>
                <w:color w:val="0000ff"/>
                <w:szCs w:val="21"/>
              </w:rPr>
            </w:pPr>
            <w:r>
              <w:rPr>
                <w:rFonts w:hint="eastAsia" w:ascii="宋体" w:hAnsi="宋体" w:cs="宋体"/>
                <w:iCs/>
                <w:color w:val="0000ff"/>
                <w:szCs w:val="21"/>
              </w:rPr>
              <w:t xml:space="preserve">（1）向仲裁委员会申请仲裁，仲裁地点为连云港  ；</w:t>
            </w:r>
            <w:r>
              <w:rPr>
                <w:rFonts w:ascii="宋体" w:hAnsi="宋体" w:cs="宋体"/>
                <w:iCs/>
                <w:color w:val="0000ff"/>
                <w:szCs w:val="21"/>
              </w:rPr>
            </w:r>
            <w:r/>
          </w:p>
          <w:p>
            <w:pPr>
              <w:pStyle w:val="962"/>
              <w:jc w:val="left"/>
              <w:rPr>
                <w:rFonts w:ascii="宋体" w:hAnsi="宋体"/>
                <w:color w:val="0000ff"/>
                <w:szCs w:val="21"/>
                <w:u w:val="single"/>
              </w:rPr>
            </w:pPr>
            <w:r>
              <w:rPr>
                <w:rFonts w:hint="eastAsia" w:ascii="宋体" w:hAnsi="宋体" w:cs="宋体"/>
                <w:iCs/>
                <w:color w:val="0000ff"/>
                <w:szCs w:val="21"/>
              </w:rPr>
              <w:t xml:space="preserve">（2）向连云港中级人民法院起诉。</w:t>
            </w:r>
            <w:r>
              <w:rPr>
                <w:rFonts w:ascii="宋体" w:hAnsi="宋体"/>
                <w:color w:val="0000ff"/>
                <w:szCs w:val="21"/>
                <w:u w:val="single"/>
              </w:rPr>
            </w:r>
            <w:r/>
          </w:p>
        </w:tc>
      </w:tr>
      <w:tr>
        <w:trPr>
          <w:trHeight w:val="770"/>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第23.1款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bCs/>
                <w:color w:val="0000ff"/>
                <w:szCs w:val="21"/>
              </w:rPr>
              <w:t xml:space="preserve">其他专用条款</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bl>
    <w:p>
      <w:pPr>
        <w:pStyle w:val="962"/>
        <w:jc w:val="left"/>
        <w:widowControl/>
        <w:rPr>
          <w:rFonts w:ascii="宋体" w:hAnsi="宋体"/>
          <w:szCs w:val="21"/>
        </w:rPr>
      </w:pPr>
      <w:r>
        <w:rPr>
          <w:rFonts w:ascii="宋体" w:hAnsi="宋体"/>
          <w:szCs w:val="21"/>
        </w:rPr>
        <w:br w:type="page" w:clear="all"/>
      </w:r>
      <w:r>
        <w:rPr>
          <w:rFonts w:ascii="宋体" w:hAnsi="宋体"/>
          <w:szCs w:val="21"/>
        </w:rPr>
      </w:r>
      <w:r/>
    </w:p>
    <w:p>
      <w:pPr>
        <w:pStyle w:val="963"/>
        <w:jc w:val="center"/>
        <w:spacing w:before="120" w:after="120"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962"/>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962"/>
        <w:ind w:firstLine="482"/>
        <w:jc w:val="left"/>
        <w:spacing w:line="360" w:lineRule="auto"/>
        <w:rPr>
          <w:rFonts w:hint="eastAsia" w:ascii="宋体" w:hAnsi="宋体"/>
          <w:color w:val="000000"/>
          <w:sz w:val="24"/>
          <w:szCs w:val="24"/>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ascii="宋体" w:hAnsi="宋体"/>
          <w:b/>
          <w:bCs/>
          <w:color w:val="000000"/>
          <w:sz w:val="24"/>
          <w:szCs w:val="24"/>
          <w:highlight w:val="none"/>
          <w:u w:val="single"/>
        </w:rPr>
        <w:t xml:space="preserve">工业</w:t>
      </w:r>
      <w:r>
        <w:rPr>
          <w:rFonts w:hint="eastAsia" w:ascii="宋体" w:hAnsi="宋体"/>
          <w:b/>
          <w:bCs/>
          <w:color w:val="000000"/>
          <w:sz w:val="24"/>
          <w:szCs w:val="24"/>
        </w:rPr>
        <w:t xml:space="preserve">行业划型标准：</w:t>
      </w:r>
      <w:r>
        <w:rPr>
          <w:rFonts w:hint="eastAsia" w:ascii="宋体" w:hAnsi="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4"/>
          <w:szCs w:val="24"/>
        </w:rPr>
      </w:r>
      <w:r/>
    </w:p>
    <w:p>
      <w:pPr>
        <w:pStyle w:val="962"/>
        <w:ind w:firstLine="480"/>
        <w:jc w:val="left"/>
        <w:keepLines w:val="0"/>
        <w:keepNext w:val="0"/>
        <w:pageBreakBefore w:val="0"/>
        <w:spacing w:line="500" w:lineRule="exact"/>
        <w:widowControl w:val="off"/>
        <w:rPr>
          <w:rFonts w:hint="eastAsia" w:ascii="宋体" w:hAnsi="宋体"/>
          <w:color w:val="000000"/>
          <w:sz w:val="24"/>
          <w:szCs w:val="24"/>
        </w:rPr>
      </w:pPr>
      <w:r>
        <w:rPr>
          <w:rFonts w:hint="eastAsia"/>
          <w:b/>
          <w:bCs/>
          <w:sz w:val="24"/>
          <w:szCs w:val="24"/>
          <w:u w:val="single"/>
        </w:rPr>
        <w:t xml:space="preserve">软件和信息技术服务业</w:t>
      </w:r>
      <w:r>
        <w:rPr>
          <w:rFonts w:hint="eastAsia" w:ascii="宋体" w:hAnsi="宋体" w:eastAsia="宋体" w:cs="Times New Roman"/>
          <w:b/>
          <w:bCs/>
          <w:color w:val="000000"/>
          <w:sz w:val="24"/>
          <w:szCs w:val="24"/>
        </w:rPr>
        <w:t xml:space="preserve">行业划型标准：</w:t>
      </w:r>
      <w:r>
        <w:rPr>
          <w:rFonts w:hint="eastAsia" w:ascii="宋体" w:hAnsi="宋体" w:eastAsia="宋体" w:cs="Times New Roman"/>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4"/>
          <w:szCs w:val="24"/>
        </w:rPr>
      </w:r>
      <w:r/>
    </w:p>
    <w:p>
      <w:pPr>
        <w:pStyle w:val="96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p>
      <w:pPr>
        <w:pStyle w:val="1001"/>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3.特别提醒：政府采购中实施本国产品标准及相关政策</w:t>
      </w:r>
      <w:r>
        <w:rPr>
          <w:rFonts w:hint="eastAsia" w:ascii="Calibri" w:hAnsi="Calibri" w:eastAsia="宋体"/>
          <w:b/>
          <w:bCs/>
          <w:sz w:val="24"/>
          <w:szCs w:val="24"/>
          <w:lang w:eastAsia="zh-CN"/>
        </w:rPr>
      </w:r>
      <w:r/>
    </w:p>
    <w:p>
      <w:pPr>
        <w:pStyle w:val="1001"/>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3.1本项目对采购本国产品给予政策支持，具体内容见招标文件“第二章 九、政府采购政策功能”。</w:t>
      </w:r>
      <w:r>
        <w:rPr>
          <w:rFonts w:hint="eastAsia" w:ascii="Calibri" w:hAnsi="Calibri" w:eastAsia="宋体"/>
          <w:b/>
          <w:bCs/>
          <w:sz w:val="24"/>
          <w:szCs w:val="24"/>
          <w:lang w:eastAsia="zh-CN"/>
        </w:rPr>
      </w:r>
      <w:r/>
    </w:p>
    <w:p>
      <w:pPr>
        <w:pStyle w:val="1001"/>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b/>
          <w:bCs/>
          <w:sz w:val="24"/>
          <w:szCs w:val="24"/>
          <w:lang w:eastAsia="zh-CN"/>
        </w:rPr>
      </w:r>
      <w:r/>
    </w:p>
    <w:p>
      <w:pPr>
        <w:pStyle w:val="1001"/>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b/>
          <w:bCs/>
          <w:sz w:val="24"/>
          <w:szCs w:val="24"/>
          <w:lang w:eastAsia="zh-CN"/>
        </w:rPr>
      </w:r>
      <w:r/>
    </w:p>
    <w:p>
      <w:pPr>
        <w:pStyle w:val="962"/>
        <w:ind w:firstLine="480"/>
        <w:jc w:val="left"/>
        <w:spacing w:line="500" w:lineRule="exact"/>
        <w:rPr>
          <w:sz w:val="24"/>
          <w:szCs w:val="24"/>
        </w:rPr>
      </w:pPr>
      <w:r>
        <w:rPr>
          <w:rFonts w:hint="eastAsia"/>
          <w:sz w:val="24"/>
          <w:szCs w:val="24"/>
        </w:rPr>
        <w:t xml:space="preserve">4.本项目核心产品为：常规五参数水质在线监测仪。</w:t>
      </w:r>
      <w:r>
        <w:rPr>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9072"/>
      </w:tblGrid>
      <w:tr>
        <w:trPr/>
        <w:tc>
          <w:tcPr>
            <w:gridSpan w:val="2"/>
            <w:tcW w:w="10047" w:type="dxa"/>
            <w:vAlign w:val="center"/>
            <w:textDirection w:val="lrTb"/>
            <w:noWrap w:val="false"/>
          </w:tcPr>
          <w:p>
            <w:pPr>
              <w:pStyle w:val="962"/>
              <w:jc w:val="center"/>
              <w:spacing w:line="360" w:lineRule="auto"/>
              <w:rPr>
                <w:rFonts w:hint="eastAsia" w:ascii="宋体" w:hAnsi="宋体"/>
                <w:bCs/>
                <w:sz w:val="24"/>
                <w:szCs w:val="24"/>
              </w:rPr>
            </w:pPr>
            <w:r>
              <w:rPr>
                <w:rFonts w:ascii="宋体" w:hAnsi="宋体"/>
                <w:bCs/>
                <w:sz w:val="24"/>
                <w:szCs w:val="24"/>
              </w:rPr>
              <w:t xml:space="preserve">采购需求中须满足的实质性要求和条件</w:t>
            </w:r>
            <w:r>
              <w:rPr>
                <w:rFonts w:hint="eastAsia" w:ascii="宋体" w:hAnsi="宋体"/>
                <w:bCs/>
                <w:sz w:val="24"/>
                <w:szCs w:val="24"/>
              </w:rPr>
            </w:r>
            <w:r/>
          </w:p>
        </w:tc>
      </w:tr>
      <w:tr>
        <w:trPr/>
        <w:tc>
          <w:tcPr>
            <w:tcW w:w="485" w:type="dxa"/>
            <w:vAlign w:val="top"/>
            <w:textDirection w:val="lrTb"/>
            <w:noWrap w:val="false"/>
          </w:tcPr>
          <w:p>
            <w:pPr>
              <w:pStyle w:val="962"/>
              <w:jc w:val="center"/>
              <w:spacing w:line="360" w:lineRule="auto"/>
              <w:rPr>
                <w:b/>
                <w:sz w:val="24"/>
                <w:szCs w:val="24"/>
              </w:rPr>
            </w:pPr>
            <w:r>
              <w:rPr>
                <w:b/>
                <w:sz w:val="24"/>
                <w:szCs w:val="24"/>
              </w:rPr>
              <w:t xml:space="preserve">序号</w:t>
            </w:r>
            <w:r>
              <w:rPr>
                <w:b/>
                <w:sz w:val="24"/>
                <w:szCs w:val="24"/>
              </w:rPr>
            </w:r>
            <w:r/>
          </w:p>
        </w:tc>
        <w:tc>
          <w:tcPr>
            <w:tcW w:w="4514" w:type="dxa"/>
            <w:vAlign w:val="top"/>
            <w:textDirection w:val="lrTb"/>
            <w:noWrap w:val="false"/>
          </w:tcPr>
          <w:p>
            <w:pPr>
              <w:pStyle w:val="962"/>
              <w:jc w:val="center"/>
              <w:spacing w:line="360" w:lineRule="auto"/>
              <w:rPr>
                <w:b/>
                <w:sz w:val="24"/>
                <w:szCs w:val="24"/>
              </w:rPr>
            </w:pPr>
            <w:r>
              <w:rPr>
                <w:b/>
                <w:sz w:val="24"/>
                <w:szCs w:val="24"/>
              </w:rPr>
              <w:t xml:space="preserve">实质性要求和条件</w:t>
            </w:r>
            <w:r>
              <w:rPr>
                <w:b/>
                <w:sz w:val="24"/>
                <w:szCs w:val="24"/>
              </w:rPr>
            </w:r>
            <w:r/>
          </w:p>
        </w:tc>
      </w:tr>
      <w:tr>
        <w:trPr>
          <w:trHeight w:val="540"/>
        </w:trPr>
        <w:tc>
          <w:tcPr>
            <w:tcW w:w="485" w:type="dxa"/>
            <w:vAlign w:val="top"/>
            <w:textDirection w:val="lrTb"/>
            <w:noWrap w:val="false"/>
          </w:tcPr>
          <w:p>
            <w:pPr>
              <w:pStyle w:val="962"/>
              <w:jc w:val="center"/>
              <w:spacing w:line="360" w:lineRule="auto"/>
              <w:rPr>
                <w:rFonts w:hint="eastAsia" w:ascii="宋体" w:hAnsi="宋体" w:eastAsia="宋体"/>
                <w:bCs/>
                <w:i/>
                <w:sz w:val="24"/>
                <w:szCs w:val="24"/>
                <w:u w:val="single"/>
                <w:lang w:val="en-US" w:eastAsia="zh-CN"/>
              </w:rPr>
            </w:pPr>
            <w:r>
              <w:rPr>
                <w:rFonts w:hint="eastAsia" w:ascii="宋体" w:hAnsi="宋体"/>
                <w:bCs/>
                <w:i/>
                <w:sz w:val="24"/>
                <w:szCs w:val="24"/>
                <w:u w:val="none"/>
                <w:lang w:val="en-US" w:eastAsia="zh-CN"/>
              </w:rPr>
              <w:t xml:space="preserve">1</w:t>
            </w:r>
            <w:r>
              <w:rPr>
                <w:rFonts w:hint="eastAsia" w:ascii="宋体" w:hAnsi="宋体" w:eastAsia="宋体"/>
                <w:bCs/>
                <w:i/>
                <w:sz w:val="24"/>
                <w:szCs w:val="24"/>
                <w:u w:val="single"/>
                <w:lang w:val="en-US" w:eastAsia="zh-CN"/>
              </w:rPr>
            </w:r>
            <w:r/>
          </w:p>
        </w:tc>
        <w:tc>
          <w:tcPr>
            <w:tcW w:w="4514" w:type="dxa"/>
            <w:vAlign w:val="top"/>
            <w:textDirection w:val="lrTb"/>
            <w:noWrap w:val="false"/>
          </w:tcPr>
          <w:p>
            <w:pPr>
              <w:pStyle w:val="962"/>
              <w:jc w:val="left"/>
              <w:spacing w:line="360" w:lineRule="auto"/>
              <w:rPr>
                <w:rFonts w:hint="eastAsia" w:eastAsia="宋体"/>
                <w:i/>
                <w:iCs/>
                <w:sz w:val="24"/>
                <w:szCs w:val="24"/>
                <w:u w:val="single"/>
                <w:lang w:eastAsia="zh-CN"/>
              </w:rPr>
            </w:pPr>
            <w:r>
              <w:rPr>
                <w:rFonts w:hint="eastAsia" w:ascii="宋体" w:hAnsi="宋体" w:cs="宋体"/>
                <w:i/>
                <w:iCs/>
                <w:sz w:val="24"/>
                <w:szCs w:val="24"/>
                <w:u w:val="single"/>
              </w:rPr>
              <w:t xml:space="preserve">所投空调具有节能产品认证证书</w:t>
            </w:r>
            <w:r>
              <w:rPr>
                <w:rFonts w:hint="eastAsia" w:ascii="宋体" w:hAnsi="宋体" w:cs="宋体"/>
                <w:i/>
                <w:iCs/>
                <w:sz w:val="24"/>
                <w:szCs w:val="24"/>
                <w:u w:val="single"/>
                <w:lang w:eastAsia="zh-CN"/>
              </w:rPr>
              <w:t xml:space="preserve">。</w:t>
            </w:r>
            <w:r>
              <w:rPr>
                <w:rFonts w:hint="eastAsia" w:ascii="宋体" w:hAnsi="宋体" w:cs="宋体"/>
                <w:b/>
                <w:bCs/>
                <w:i/>
                <w:iCs/>
                <w:sz w:val="24"/>
                <w:szCs w:val="24"/>
                <w:u w:val="single"/>
              </w:rPr>
              <w:t xml:space="preserve">（投标文件中提供节能产品认证证书</w:t>
            </w:r>
            <w:r>
              <w:rPr>
                <w:rFonts w:hint="eastAsia" w:ascii="宋体" w:hAnsi="宋体" w:cs="宋体"/>
                <w:b/>
                <w:bCs/>
                <w:i/>
                <w:iCs/>
                <w:sz w:val="24"/>
                <w:szCs w:val="24"/>
                <w:u w:val="single"/>
                <w:lang w:eastAsia="zh-CN"/>
              </w:rPr>
              <w:t xml:space="preserve">）</w:t>
            </w:r>
            <w:r>
              <w:rPr>
                <w:rFonts w:hint="eastAsia" w:eastAsia="宋体"/>
                <w:i/>
                <w:iCs/>
                <w:sz w:val="24"/>
                <w:szCs w:val="24"/>
                <w:u w:val="single"/>
                <w:lang w:eastAsia="zh-CN"/>
              </w:rPr>
            </w:r>
            <w:r/>
          </w:p>
        </w:tc>
      </w:tr>
      <w:tr>
        <w:trPr/>
        <w:tc>
          <w:tcPr>
            <w:tcW w:w="485" w:type="dxa"/>
            <w:vAlign w:val="top"/>
            <w:textDirection w:val="lrTb"/>
            <w:noWrap w:val="false"/>
          </w:tcPr>
          <w:p>
            <w:pPr>
              <w:pStyle w:val="962"/>
              <w:jc w:val="center"/>
              <w:spacing w:line="360" w:lineRule="auto"/>
              <w:rPr>
                <w:rFonts w:ascii="宋体" w:hAnsi="宋体"/>
                <w:bCs/>
                <w:i/>
                <w:sz w:val="24"/>
                <w:szCs w:val="24"/>
                <w:u w:val="none"/>
                <w:lang w:val="en-US" w:eastAsia="zh-CN"/>
              </w:rPr>
            </w:pPr>
            <w:r>
              <w:rPr>
                <w:rFonts w:hint="eastAsia" w:ascii="宋体" w:hAnsi="宋体"/>
                <w:bCs/>
                <w:i/>
                <w:sz w:val="24"/>
                <w:szCs w:val="24"/>
                <w:u w:val="none"/>
                <w:lang w:val="en-US" w:eastAsia="zh-CN"/>
              </w:rPr>
              <w:t xml:space="preserve">2</w:t>
            </w:r>
            <w:r>
              <w:rPr>
                <w:rFonts w:ascii="宋体" w:hAnsi="宋体"/>
                <w:bCs/>
                <w:i/>
                <w:sz w:val="24"/>
                <w:szCs w:val="24"/>
                <w:u w:val="none"/>
                <w:lang w:val="en-US" w:eastAsia="zh-CN"/>
              </w:rPr>
            </w:r>
            <w:r/>
          </w:p>
        </w:tc>
        <w:tc>
          <w:tcPr>
            <w:tcW w:w="4514" w:type="dxa"/>
            <w:vAlign w:val="top"/>
            <w:textDirection w:val="lrTb"/>
            <w:noWrap w:val="false"/>
          </w:tcPr>
          <w:p>
            <w:pPr>
              <w:pStyle w:val="962"/>
              <w:jc w:val="left"/>
              <w:keepLines w:val="0"/>
              <w:keepNext w:val="0"/>
              <w:pageBreakBefore w:val="0"/>
              <w:spacing w:line="360" w:lineRule="auto"/>
              <w:widowControl w:val="off"/>
              <w:rPr>
                <w:rFonts w:hint="eastAsia"/>
                <w:i/>
                <w:iCs/>
                <w:sz w:val="24"/>
                <w:szCs w:val="24"/>
                <w:u w:val="single"/>
              </w:rPr>
            </w:pPr>
            <w:r>
              <w:rPr>
                <w:rFonts w:hint="eastAsia" w:ascii="宋体" w:hAnsi="宋体" w:cs="宋体"/>
                <w:i/>
                <w:iCs/>
                <w:sz w:val="24"/>
                <w:szCs w:val="24"/>
                <w:u w:val="single"/>
                <w:lang w:bidi="ar"/>
              </w:rPr>
              <w:t xml:space="preserve">表格中所投常规五参数水质在线监测仪、</w:t>
            </w:r>
            <w:r>
              <w:rPr>
                <w:rFonts w:hint="eastAsia" w:ascii="宋体" w:hAnsi="宋体" w:cs="宋体"/>
                <w:i/>
                <w:iCs/>
                <w:sz w:val="24"/>
                <w:szCs w:val="24"/>
                <w:u w:val="single"/>
              </w:rPr>
              <w:t xml:space="preserve">氨氮水质在线分析仪、</w:t>
            </w:r>
            <w:r>
              <w:rPr>
                <w:rFonts w:ascii="宋体" w:hAnsi="宋体" w:cs="宋体"/>
                <w:i/>
                <w:iCs/>
                <w:sz w:val="24"/>
                <w:szCs w:val="24"/>
                <w:u w:val="single"/>
                <w:lang w:bidi="ar"/>
              </w:rPr>
              <w:t xml:space="preserve">总磷水质在线分析仪</w:t>
            </w:r>
            <w:r>
              <w:rPr>
                <w:rFonts w:hint="eastAsia" w:ascii="宋体" w:hAnsi="宋体" w:cs="宋体"/>
                <w:i/>
                <w:iCs/>
                <w:sz w:val="24"/>
                <w:szCs w:val="24"/>
                <w:u w:val="single"/>
                <w:lang w:bidi="ar"/>
              </w:rPr>
              <w:t xml:space="preserve">、</w:t>
            </w:r>
            <w:r>
              <w:rPr>
                <w:rFonts w:ascii="宋体" w:hAnsi="宋体" w:cs="宋体"/>
                <w:i/>
                <w:iCs/>
                <w:sz w:val="24"/>
                <w:szCs w:val="24"/>
                <w:u w:val="single"/>
                <w:lang w:bidi="ar"/>
              </w:rPr>
              <w:t xml:space="preserve">总</w:t>
            </w:r>
            <w:r>
              <w:rPr>
                <w:rFonts w:hint="eastAsia" w:ascii="宋体" w:hAnsi="宋体" w:cs="宋体"/>
                <w:i/>
                <w:iCs/>
                <w:sz w:val="24"/>
                <w:szCs w:val="24"/>
                <w:u w:val="single"/>
                <w:lang w:bidi="ar"/>
              </w:rPr>
              <w:t xml:space="preserve">氮</w:t>
            </w:r>
            <w:r>
              <w:rPr>
                <w:rFonts w:ascii="宋体" w:hAnsi="宋体" w:cs="宋体"/>
                <w:i/>
                <w:iCs/>
                <w:sz w:val="24"/>
                <w:szCs w:val="24"/>
                <w:u w:val="single"/>
                <w:lang w:bidi="ar"/>
              </w:rPr>
              <w:t xml:space="preserve">水质在线分析仪</w:t>
            </w:r>
            <w:r>
              <w:rPr>
                <w:rFonts w:hint="eastAsia" w:ascii="宋体" w:hAnsi="宋体" w:cs="宋体"/>
                <w:i/>
                <w:iCs/>
                <w:sz w:val="24"/>
                <w:szCs w:val="24"/>
                <w:u w:val="single"/>
                <w:lang w:bidi="ar"/>
              </w:rPr>
              <w:t xml:space="preserve">、</w:t>
            </w:r>
            <w:r>
              <w:rPr>
                <w:rFonts w:ascii="宋体" w:hAnsi="宋体" w:cs="宋体"/>
                <w:i/>
                <w:iCs/>
                <w:sz w:val="24"/>
                <w:szCs w:val="24"/>
                <w:u w:val="single"/>
                <w:lang w:bidi="ar"/>
              </w:rPr>
              <w:t xml:space="preserve">高锰酸盐指数水质在线分析仪</w:t>
            </w:r>
            <w:r>
              <w:rPr>
                <w:rFonts w:hint="eastAsia" w:ascii="宋体" w:hAnsi="宋体" w:cs="宋体"/>
                <w:i/>
                <w:iCs/>
                <w:sz w:val="24"/>
                <w:szCs w:val="24"/>
                <w:u w:val="single"/>
                <w:lang w:bidi="ar"/>
              </w:rPr>
              <w:t xml:space="preserve">需</w:t>
            </w:r>
            <w:r>
              <w:rPr>
                <w:rFonts w:hint="eastAsia" w:ascii="宋体" w:hAnsi="宋体" w:cs="宋体"/>
                <w:i/>
                <w:iCs/>
                <w:sz w:val="24"/>
                <w:szCs w:val="24"/>
                <w:u w:val="single"/>
              </w:rPr>
              <w:t xml:space="preserve">属中国环境监测总站常规五参数水质自动监测仪适用性检测合格名录内产品（投标文件中提供相关证明</w:t>
            </w:r>
            <w:r>
              <w:rPr>
                <w:rFonts w:hint="eastAsia" w:ascii="宋体" w:hAnsi="宋体" w:cs="宋体"/>
                <w:i/>
                <w:iCs/>
                <w:sz w:val="24"/>
                <w:szCs w:val="24"/>
                <w:u w:val="single"/>
                <w:lang w:val="en-US" w:eastAsia="zh-CN"/>
              </w:rPr>
              <w:t xml:space="preserve">材料</w:t>
            </w:r>
            <w:r>
              <w:rPr>
                <w:rFonts w:hint="eastAsia" w:ascii="宋体" w:hAnsi="宋体" w:cs="宋体"/>
                <w:i/>
                <w:iCs/>
                <w:sz w:val="24"/>
                <w:szCs w:val="24"/>
                <w:u w:val="single"/>
              </w:rPr>
              <w:t xml:space="preserve">并加盖投标人公章）</w:t>
            </w:r>
            <w:r>
              <w:rPr>
                <w:rFonts w:hint="eastAsia"/>
                <w:i/>
                <w:iCs/>
                <w:sz w:val="24"/>
                <w:szCs w:val="24"/>
                <w:u w:val="single"/>
              </w:rPr>
            </w:r>
            <w:r/>
          </w:p>
        </w:tc>
      </w:tr>
      <w:tr>
        <w:trPr/>
        <w:tc>
          <w:tcPr>
            <w:tcW w:w="485" w:type="dxa"/>
            <w:vAlign w:val="top"/>
            <w:textDirection w:val="lrTb"/>
            <w:noWrap w:val="false"/>
          </w:tcPr>
          <w:p>
            <w:pPr>
              <w:pStyle w:val="962"/>
              <w:jc w:val="center"/>
              <w:spacing w:line="360" w:lineRule="auto"/>
              <w:rPr>
                <w:rFonts w:hint="eastAsia" w:ascii="宋体" w:hAnsi="宋体" w:eastAsia="宋体"/>
                <w:bCs/>
                <w:i/>
                <w:sz w:val="24"/>
                <w:szCs w:val="24"/>
                <w:u w:val="single"/>
                <w:lang w:eastAsia="zh-CN"/>
              </w:rPr>
            </w:pPr>
            <w:r>
              <w:rPr>
                <w:rFonts w:hint="eastAsia" w:ascii="宋体" w:hAnsi="宋体"/>
                <w:bCs/>
                <w:i/>
                <w:sz w:val="24"/>
                <w:szCs w:val="24"/>
                <w:u w:val="none"/>
                <w:lang w:val="en-US" w:eastAsia="zh-CN"/>
              </w:rPr>
              <w:t xml:space="preserve">3</w:t>
            </w:r>
            <w:r>
              <w:rPr>
                <w:rFonts w:hint="eastAsia" w:ascii="宋体" w:hAnsi="宋体" w:eastAsia="宋体"/>
                <w:bCs/>
                <w:i/>
                <w:sz w:val="24"/>
                <w:szCs w:val="24"/>
                <w:u w:val="single"/>
                <w:lang w:eastAsia="zh-CN"/>
              </w:rPr>
            </w:r>
            <w:r/>
          </w:p>
        </w:tc>
        <w:tc>
          <w:tcPr>
            <w:tcW w:w="4514" w:type="dxa"/>
            <w:vAlign w:val="top"/>
            <w:textDirection w:val="lrTb"/>
            <w:noWrap w:val="false"/>
          </w:tcPr>
          <w:p>
            <w:pPr>
              <w:pStyle w:val="962"/>
              <w:jc w:val="left"/>
              <w:spacing w:line="360" w:lineRule="auto"/>
              <w:rPr>
                <w:rFonts w:hint="eastAsia"/>
                <w:i/>
                <w:iCs/>
                <w:sz w:val="24"/>
                <w:szCs w:val="24"/>
                <w:u w:val="single"/>
              </w:rPr>
            </w:pPr>
            <w:r>
              <w:rPr>
                <w:rFonts w:hint="eastAsia"/>
                <w:i/>
                <w:iCs/>
                <w:sz w:val="24"/>
                <w:szCs w:val="24"/>
                <w:u w:val="single"/>
              </w:rPr>
              <w:t xml:space="preserve">合同履行期限：自合同签订之日起90日历天内完成项目建设（含搬迁、新建等）并通过验收、交付使用，自验收合格之日起提供水质自动监测站运维保障服务。</w:t>
            </w:r>
            <w:r>
              <w:rPr>
                <w:rFonts w:hint="eastAsia"/>
                <w:i/>
                <w:iCs/>
                <w:sz w:val="24"/>
                <w:szCs w:val="24"/>
                <w:u w:val="single"/>
              </w:rPr>
            </w:r>
            <w:r/>
          </w:p>
        </w:tc>
      </w:tr>
      <w:tr>
        <w:trPr/>
        <w:tc>
          <w:tcPr>
            <w:tcW w:w="485" w:type="dxa"/>
            <w:vAlign w:val="top"/>
            <w:textDirection w:val="lrTb"/>
            <w:noWrap w:val="false"/>
          </w:tcPr>
          <w:p>
            <w:pPr>
              <w:pStyle w:val="962"/>
              <w:jc w:val="center"/>
              <w:spacing w:line="360" w:lineRule="auto"/>
              <w:rPr>
                <w:rFonts w:hint="eastAsia" w:ascii="宋体" w:hAnsi="宋体" w:eastAsia="宋体"/>
                <w:bCs/>
                <w:i/>
                <w:sz w:val="24"/>
                <w:szCs w:val="24"/>
                <w:u w:val="single"/>
                <w:lang w:eastAsia="zh-CN"/>
              </w:rPr>
            </w:pPr>
            <w:r>
              <w:rPr>
                <w:rFonts w:hint="eastAsia" w:ascii="宋体" w:hAnsi="宋体"/>
                <w:bCs/>
                <w:i/>
                <w:sz w:val="24"/>
                <w:szCs w:val="24"/>
                <w:u w:val="none"/>
                <w:lang w:val="en-US" w:eastAsia="zh-CN"/>
              </w:rPr>
              <w:t xml:space="preserve">4</w:t>
            </w:r>
            <w:r>
              <w:rPr>
                <w:rFonts w:hint="eastAsia" w:ascii="宋体" w:hAnsi="宋体" w:eastAsia="宋体"/>
                <w:bCs/>
                <w:i/>
                <w:sz w:val="24"/>
                <w:szCs w:val="24"/>
                <w:u w:val="single"/>
                <w:lang w:eastAsia="zh-CN"/>
              </w:rPr>
            </w:r>
            <w:r/>
          </w:p>
        </w:tc>
        <w:tc>
          <w:tcPr>
            <w:tcW w:w="4514" w:type="dxa"/>
            <w:vAlign w:val="center"/>
            <w:textDirection w:val="lrTb"/>
            <w:noWrap w:val="false"/>
          </w:tcPr>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付款方式</w:t>
            </w:r>
            <w:r>
              <w:rPr>
                <w:rFonts w:hint="eastAsia" w:ascii="宋体" w:hAnsi="宋体" w:cs="宋体"/>
                <w:bCs/>
                <w:i/>
                <w:iCs/>
                <w:sz w:val="24"/>
                <w:szCs w:val="24"/>
                <w:u w:val="single"/>
              </w:rPr>
            </w:r>
            <w:r/>
          </w:p>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第一次付款：洪评手续办理完毕、完成怀仁南路桥、昆仑山路桥、张湾大桥、房关公路桥站房建设并验收合格，支付合同金额的30%；</w:t>
            </w:r>
            <w:r>
              <w:rPr>
                <w:rFonts w:hint="eastAsia" w:ascii="宋体" w:hAnsi="宋体" w:cs="宋体"/>
                <w:bCs/>
                <w:i/>
                <w:iCs/>
                <w:sz w:val="24"/>
                <w:szCs w:val="24"/>
                <w:u w:val="single"/>
              </w:rPr>
            </w:r>
            <w:r/>
          </w:p>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第二次付款：完成富安桥和花果山桥省控水站搬迁、安装、调试，完成小李庄、张湾大桥、房关公路桥水站的监测设备、集成系统采购，设备到货并验收合格，支付合同金额的30%；</w:t>
            </w:r>
            <w:r>
              <w:rPr>
                <w:rFonts w:hint="eastAsia" w:ascii="宋体" w:hAnsi="宋体" w:cs="宋体"/>
                <w:bCs/>
                <w:i/>
                <w:iCs/>
                <w:sz w:val="24"/>
                <w:szCs w:val="24"/>
                <w:u w:val="single"/>
              </w:rPr>
            </w:r>
            <w:r/>
          </w:p>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第三次付款：完成小李庄、张湾大桥、房关公路桥水站的监测设备、集成系统安装、调试。7个水质自动监测站试运行3个月后，数据采集、监测效果等达到设计要求，验收合格后支付合同金额的30%；</w:t>
            </w:r>
            <w:r>
              <w:rPr>
                <w:rFonts w:hint="eastAsia" w:ascii="宋体" w:hAnsi="宋体" w:cs="宋体"/>
                <w:bCs/>
                <w:i/>
                <w:iCs/>
                <w:sz w:val="24"/>
                <w:szCs w:val="24"/>
                <w:u w:val="single"/>
              </w:rPr>
            </w:r>
            <w:r/>
          </w:p>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第四次付款：完成小李庄运维工作，验收合格后支付合同额的10%。</w:t>
            </w:r>
            <w:r>
              <w:rPr>
                <w:rFonts w:hint="eastAsia" w:ascii="宋体" w:hAnsi="宋体" w:cs="宋体"/>
                <w:bCs/>
                <w:i/>
                <w:iCs/>
                <w:sz w:val="24"/>
                <w:szCs w:val="24"/>
                <w:u w:val="single"/>
              </w:rPr>
            </w:r>
            <w:r/>
          </w:p>
        </w:tc>
      </w:tr>
      <w:tr>
        <w:trPr>
          <w:trHeight w:val="950"/>
        </w:trPr>
        <w:tc>
          <w:tcPr>
            <w:tcW w:w="485" w:type="dxa"/>
            <w:vAlign w:val="top"/>
            <w:textDirection w:val="lrTb"/>
            <w:noWrap w:val="false"/>
          </w:tcPr>
          <w:p>
            <w:pPr>
              <w:pStyle w:val="962"/>
              <w:jc w:val="center"/>
              <w:spacing w:line="360" w:lineRule="auto"/>
              <w:rPr>
                <w:rFonts w:hint="eastAsia" w:ascii="宋体" w:hAnsi="宋体" w:eastAsia="宋体"/>
                <w:bCs/>
                <w:i/>
                <w:sz w:val="24"/>
                <w:szCs w:val="24"/>
                <w:u w:val="single"/>
                <w:lang w:eastAsia="zh-CN"/>
              </w:rPr>
            </w:pPr>
            <w:r>
              <w:rPr>
                <w:rFonts w:hint="eastAsia" w:ascii="宋体" w:hAnsi="宋体"/>
                <w:bCs/>
                <w:i/>
                <w:sz w:val="24"/>
                <w:szCs w:val="24"/>
                <w:u w:val="none"/>
                <w:lang w:val="en-US" w:eastAsia="zh-CN"/>
              </w:rPr>
              <w:t xml:space="preserve">5</w:t>
            </w:r>
            <w:r>
              <w:rPr>
                <w:rFonts w:hint="eastAsia" w:ascii="宋体" w:hAnsi="宋体" w:eastAsia="宋体"/>
                <w:bCs/>
                <w:i/>
                <w:sz w:val="24"/>
                <w:szCs w:val="24"/>
                <w:u w:val="single"/>
                <w:lang w:eastAsia="zh-CN"/>
              </w:rPr>
            </w:r>
            <w:r/>
          </w:p>
        </w:tc>
        <w:tc>
          <w:tcPr>
            <w:tcW w:w="4514" w:type="dxa"/>
            <w:vAlign w:val="center"/>
            <w:textDirection w:val="lrTb"/>
            <w:noWrap w:val="false"/>
          </w:tcPr>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人员配备要求：供应商需为本项目配备项目经理1名、项目技术负责人2名、至少1名运维人员。</w:t>
            </w:r>
            <w:r>
              <w:rPr>
                <w:rFonts w:hint="eastAsia" w:ascii="宋体" w:hAnsi="宋体" w:cs="宋体"/>
                <w:bCs/>
                <w:i/>
                <w:iCs/>
                <w:sz w:val="24"/>
                <w:szCs w:val="24"/>
                <w:u w:val="single"/>
              </w:rPr>
            </w:r>
            <w:r/>
          </w:p>
        </w:tc>
      </w:tr>
    </w:tbl>
    <w:p>
      <w:pPr>
        <w:pStyle w:val="962"/>
        <w:jc w:val="left"/>
        <w:rPr>
          <w:rFonts w:ascii="MS Mincho"/>
          <w:color w:val="000000"/>
          <w:szCs w:val="24"/>
        </w:rPr>
      </w:pPr>
      <w:r>
        <w:rPr>
          <w:rFonts w:ascii="MS Mincho"/>
          <w:color w:val="000000"/>
          <w:szCs w:val="24"/>
        </w:rPr>
      </w:r>
      <w:r/>
    </w:p>
    <w:p>
      <w:pPr>
        <w:pStyle w:val="962"/>
        <w:ind w:firstLine="562"/>
        <w:spacing w:line="360" w:lineRule="auto"/>
        <w:rPr>
          <w:rFonts w:ascii="Times New Roman" w:hAnsi="Times New Roman"/>
          <w:b/>
          <w:sz w:val="28"/>
          <w:szCs w:val="28"/>
        </w:rPr>
        <w:outlineLvl w:val="2"/>
      </w:pPr>
      <w:r>
        <w:rPr>
          <w:rFonts w:hint="eastAsia" w:ascii="Times New Roman" w:hAnsi="Times New Roman"/>
          <w:b/>
          <w:sz w:val="28"/>
          <w:szCs w:val="28"/>
        </w:rPr>
        <w:t xml:space="preserve">一、</w:t>
      </w:r>
      <w:r>
        <w:rPr>
          <w:rFonts w:hint="eastAsia" w:ascii="Times New Roman" w:hAnsi="Times New Roman"/>
          <w:b/>
          <w:sz w:val="24"/>
          <w:szCs w:val="24"/>
        </w:rPr>
        <w:t xml:space="preserve">项目概况</w:t>
      </w:r>
      <w:r>
        <w:rPr>
          <w:rFonts w:ascii="Times New Roman" w:hAnsi="Times New Roman"/>
          <w:b/>
          <w:sz w:val="28"/>
          <w:szCs w:val="28"/>
        </w:rPr>
      </w:r>
      <w:r/>
    </w:p>
    <w:p>
      <w:pPr>
        <w:pStyle w:val="962"/>
        <w:ind w:firstLine="480"/>
        <w:jc w:val="left"/>
        <w:spacing w:line="360" w:lineRule="auto"/>
        <w:rPr>
          <w:rFonts w:ascii="宋体" w:hAnsi="宋体"/>
          <w:color w:val="000000"/>
          <w:sz w:val="24"/>
          <w:szCs w:val="24"/>
        </w:rPr>
      </w:pPr>
      <w:r>
        <w:rPr>
          <w:rFonts w:hint="eastAsia" w:ascii="宋体" w:hAnsi="宋体"/>
          <w:color w:val="000000"/>
          <w:sz w:val="24"/>
          <w:szCs w:val="24"/>
        </w:rPr>
        <w:t xml:space="preserve">江苏省生态环境厅对“十五五”省控地表水断面进行优化调整，并规划所有断面均要建设水质自动监测站，要求属地设区市局做好站房建设</w:t>
      </w:r>
      <w:r>
        <w:rPr>
          <w:rFonts w:hint="eastAsia" w:ascii="宋体" w:hAnsi="宋体"/>
          <w:color w:val="000000"/>
          <w:sz w:val="24"/>
          <w:szCs w:val="24"/>
        </w:rPr>
        <w:t xml:space="preserve">保障。涉及我市的有4个断面，分别是怀仁南路桥、花果山桥、富安桥、昆仑山路桥，其中花果山桥和富安桥已有市控自动监测站房，花果山桥和富安桥2个断面用已有站房，怀仁南路桥和昆仑山路桥需新建站房，并对花果山桥和富安桥两个站房外道路进行平整，重新建标识牌等。新建昆仑山路桥、怀仁南路桥水质监测站房，满足省控自动站建设规范。改造花果山桥和富安桥水质监测站房。将符合国家技术规范要求的高锰酸盐指数、氨氮、总磷、总氮等监测参数的自动分析仪从外部迁入并完成调试，确保数据采集、传输与省水质数据平台无缝对接。为保障蔷薇河水质改善，实</w:t>
      </w:r>
      <w:r>
        <w:rPr>
          <w:rFonts w:hint="eastAsia" w:ascii="宋体" w:hAnsi="宋体"/>
          <w:color w:val="000000"/>
          <w:sz w:val="24"/>
          <w:szCs w:val="24"/>
        </w:rPr>
        <w:t xml:space="preserve">时掌握蔷薇河水质状况，亟需在蔷薇河上布设水质自动监测站，共布设3个断面，分别为小李庄、张湾大桥、房关公路桥，其中小李庄已有站房，需新增1套监测设备和集成系统，张湾大桥和房关公路桥需新建2个站房，监测设备和集成系统利用原市控花果山桥和富安桥自动站，另外，张湾大桥需增加水质五参数监测设备。为小李庄水质自动站房配备符合国家技术规范要求的水质五参数、高锰酸盐指数、氨氮、总磷、总氮等水质自动分析仪，安装标准站集成系统。新建张湾大桥水质自动站，增配水质五参数分析仪，安装采水系统。新建房关公路桥水质自动站，安装采水系统。</w:t>
      </w:r>
      <w:r>
        <w:rPr>
          <w:rFonts w:ascii="宋体" w:hAnsi="宋体"/>
          <w:color w:val="000000"/>
          <w:sz w:val="24"/>
          <w:szCs w:val="24"/>
        </w:rPr>
      </w:r>
      <w:r/>
    </w:p>
    <w:p>
      <w:pPr>
        <w:pStyle w:val="962"/>
        <w:jc w:val="left"/>
        <w:spacing w:line="360" w:lineRule="auto"/>
        <w:rPr>
          <w:rFonts w:hint="eastAsia" w:ascii="Times New Roman" w:hAnsi="Times New Roman"/>
          <w:b/>
          <w:sz w:val="28"/>
          <w:szCs w:val="28"/>
        </w:rPr>
        <w:outlineLvl w:val="2"/>
      </w:pPr>
      <w:r>
        <w:rPr>
          <w:rFonts w:hint="eastAsia" w:ascii="Times New Roman" w:hAnsi="Times New Roman"/>
          <w:b/>
          <w:sz w:val="28"/>
          <w:szCs w:val="28"/>
        </w:rPr>
        <w:t xml:space="preserve">二、货物（标的）采购清单</w:t>
      </w:r>
      <w:r>
        <w:rPr>
          <w:rFonts w:hint="eastAsia" w:ascii="Times New Roman" w:hAnsi="Times New Roman"/>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2740"/>
        <w:gridCol w:w="1932"/>
        <w:gridCol w:w="1932"/>
        <w:gridCol w:w="1932"/>
      </w:tblGrid>
      <w:tr>
        <w:trPr>
          <w:trHeight w:val="819"/>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序号</w:t>
            </w:r>
            <w:r>
              <w:rPr>
                <w:rFonts w:hint="eastAsia" w:ascii="Times New Roman" w:hAnsi="Times New Roman"/>
                <w:b/>
                <w:sz w:val="28"/>
                <w:szCs w:val="28"/>
              </w:rPr>
            </w:r>
            <w:r/>
          </w:p>
        </w:tc>
        <w:tc>
          <w:tcPr>
            <w:tcW w:w="2740"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标的名称</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数量</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单位</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szCs w:val="24"/>
              </w:rPr>
              <w:t xml:space="preserve">中小企业划分标准所属行业</w:t>
            </w:r>
            <w:r>
              <w:rPr>
                <w:rFonts w:hint="eastAsia" w:ascii="Times New Roman" w:hAnsi="Times New Roman"/>
                <w:b/>
                <w:sz w:val="28"/>
                <w:szCs w:val="28"/>
              </w:rPr>
            </w:r>
            <w:r/>
          </w:p>
        </w:tc>
      </w:tr>
      <w:tr>
        <w:trPr>
          <w:trHeight w:val="549"/>
        </w:trPr>
        <w:tc>
          <w:tcPr>
            <w:gridSpan w:val="5"/>
            <w:tcW w:w="9658" w:type="dxa"/>
            <w:vAlign w:val="top"/>
            <w:textDirection w:val="lrTb"/>
            <w:noWrap w:val="false"/>
          </w:tcPr>
          <w:p>
            <w:pPr>
              <w:pStyle w:val="962"/>
              <w:jc w:val="left"/>
              <w:spacing w:line="360" w:lineRule="auto"/>
              <w:rPr>
                <w:rFonts w:ascii="Times New Roman" w:hAnsi="Times New Roman"/>
                <w:b/>
                <w:sz w:val="28"/>
                <w:szCs w:val="28"/>
              </w:rPr>
            </w:pPr>
            <w:r>
              <w:rPr>
                <w:rFonts w:hint="eastAsia" w:ascii="Times New Roman" w:hAnsi="Times New Roman"/>
                <w:b/>
                <w:sz w:val="28"/>
                <w:szCs w:val="28"/>
              </w:rPr>
              <w:t xml:space="preserve">货物采购清单</w:t>
            </w:r>
            <w:r>
              <w:rPr>
                <w:rFonts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1</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hint="eastAsia" w:ascii="宋体" w:hAnsi="宋体" w:cs="宋体"/>
                <w:color w:val="000000"/>
                <w:szCs w:val="21"/>
                <w:lang w:bidi="ar"/>
              </w:rPr>
              <w:t xml:space="preserve">常规五参数水质在线监测仪</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2</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2</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ascii="宋体" w:hAnsi="宋体" w:cs="宋体"/>
                <w:color w:val="000000"/>
                <w:szCs w:val="21"/>
                <w:lang w:bidi="ar"/>
              </w:rPr>
              <w:t xml:space="preserve">氨氮水质在线分析仪</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1</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3</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ascii="宋体" w:hAnsi="宋体" w:cs="宋体"/>
                <w:color w:val="000000"/>
                <w:szCs w:val="21"/>
                <w:lang w:bidi="ar"/>
              </w:rPr>
              <w:t xml:space="preserve">总磷水质在线分析仪</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1</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4</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ascii="宋体" w:hAnsi="宋体" w:cs="宋体"/>
                <w:color w:val="000000"/>
                <w:szCs w:val="21"/>
                <w:lang w:bidi="ar"/>
              </w:rPr>
              <w:t xml:space="preserve">总</w:t>
            </w:r>
            <w:r>
              <w:rPr>
                <w:rFonts w:hint="eastAsia" w:ascii="宋体" w:hAnsi="宋体" w:cs="宋体"/>
                <w:color w:val="000000"/>
                <w:szCs w:val="21"/>
                <w:lang w:bidi="ar"/>
              </w:rPr>
              <w:t xml:space="preserve">氮</w:t>
            </w:r>
            <w:r>
              <w:rPr>
                <w:rFonts w:ascii="宋体" w:hAnsi="宋体" w:cs="宋体"/>
                <w:color w:val="000000"/>
                <w:szCs w:val="21"/>
                <w:lang w:bidi="ar"/>
              </w:rPr>
              <w:t xml:space="preserve">水质在线分析仪</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1</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5</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ascii="宋体" w:hAnsi="宋体" w:cs="宋体"/>
                <w:color w:val="000000"/>
                <w:szCs w:val="21"/>
                <w:lang w:bidi="ar"/>
              </w:rPr>
              <w:t xml:space="preserve">高锰酸盐指数水质在线分析仪</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1</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6</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ascii="宋体" w:hAnsi="宋体" w:cs="宋体"/>
                <w:color w:val="000000"/>
                <w:szCs w:val="21"/>
                <w:lang w:bidi="ar"/>
              </w:rPr>
              <w:t xml:space="preserve">采水系统</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2</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7</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ascii="宋体" w:hAnsi="宋体" w:cs="宋体"/>
                <w:color w:val="000000"/>
                <w:szCs w:val="21"/>
                <w:lang w:bidi="ar"/>
              </w:rPr>
            </w:pPr>
            <w:r>
              <w:rPr>
                <w:rFonts w:hint="eastAsia" w:ascii="宋体" w:hAnsi="宋体" w:cs="宋体"/>
                <w:color w:val="000000"/>
                <w:sz w:val="22"/>
                <w:lang w:bidi="ar"/>
              </w:rPr>
              <w:t xml:space="preserve">标准站集成系统</w:t>
            </w:r>
            <w:r>
              <w:rPr>
                <w:rFonts w:ascii="宋体" w:hAnsi="宋体" w:cs="宋体"/>
                <w:color w:val="000000"/>
                <w:szCs w:val="21"/>
                <w:lang w:bidi="ar"/>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highlight w:val="none"/>
              </w:rPr>
            </w:pPr>
            <w:r>
              <w:rPr>
                <w:rFonts w:hint="eastAsia" w:ascii="宋体" w:hAnsi="宋体" w:cs="Helvetica"/>
                <w:sz w:val="24"/>
                <w:szCs w:val="32"/>
                <w:highlight w:val="none"/>
              </w:rPr>
              <w:t xml:space="preserve">1</w:t>
            </w:r>
            <w:r>
              <w:rPr>
                <w:rFonts w:hint="eastAsia" w:ascii="Times New Roman" w:hAnsi="Times New Roman"/>
                <w:b/>
                <w:sz w:val="28"/>
                <w:szCs w:val="28"/>
                <w:highlight w:val="none"/>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highlight w:val="none"/>
              </w:rPr>
            </w:pPr>
            <w:r>
              <w:rPr>
                <w:rFonts w:hint="eastAsia" w:ascii="宋体" w:hAnsi="宋体" w:cs="宋体"/>
                <w:color w:val="000000"/>
                <w:szCs w:val="21"/>
                <w:highlight w:val="none"/>
                <w:lang w:bidi="ar"/>
              </w:rPr>
              <w:t xml:space="preserve">套</w:t>
            </w:r>
            <w:r>
              <w:rPr>
                <w:rFonts w:hint="eastAsia" w:ascii="Times New Roman" w:hAnsi="Times New Roman"/>
                <w:b/>
                <w:sz w:val="28"/>
                <w:szCs w:val="28"/>
                <w:highlight w:val="none"/>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highlight w:val="none"/>
              </w:rPr>
            </w:pPr>
            <w:r>
              <w:rPr>
                <w:rFonts w:hint="eastAsia" w:ascii="Times New Roman" w:hAnsi="Times New Roman"/>
                <w:b w:val="0"/>
                <w:bCs/>
                <w:sz w:val="21"/>
                <w:szCs w:val="21"/>
                <w:highlight w:val="none"/>
              </w:rPr>
              <w:t xml:space="preserve">软件和信息技术服务业</w:t>
            </w:r>
            <w:r>
              <w:rPr>
                <w:rFonts w:hint="eastAsia" w:ascii="Times New Roman" w:hAnsi="Times New Roman"/>
                <w:b/>
                <w:sz w:val="28"/>
                <w:szCs w:val="28"/>
                <w:highlight w:val="none"/>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8</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宋体" w:hAnsi="宋体" w:cs="宋体"/>
                <w:color w:val="000000"/>
                <w:sz w:val="22"/>
                <w:lang w:bidi="ar"/>
              </w:rPr>
            </w:pPr>
            <w:r>
              <w:rPr>
                <w:rStyle w:val="1012"/>
                <w:rFonts w:ascii="楷体" w:hAnsi="楷体" w:eastAsia="楷体"/>
                <w:bCs/>
                <w:color w:val="000000"/>
                <w:sz w:val="24"/>
                <w:szCs w:val="24"/>
              </w:rPr>
              <w:t xml:space="preserve">浮筒</w:t>
            </w:r>
            <w:r>
              <w:rPr>
                <w:rFonts w:hint="eastAsia" w:ascii="宋体" w:hAnsi="宋体" w:cs="宋体"/>
                <w:color w:val="000000"/>
                <w:sz w:val="22"/>
                <w:lang w:bidi="ar"/>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hint="eastAsia" w:ascii="宋体" w:hAnsi="宋体" w:cs="Helvetica"/>
                <w:sz w:val="24"/>
                <w:szCs w:val="32"/>
                <w:highlight w:val="none"/>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个</w:t>
            </w:r>
            <w:r>
              <w:rPr>
                <w:rFonts w:hint="eastAsia" w:ascii="宋体" w:hAnsi="宋体" w:eastAsia="宋体" w:cs="宋体"/>
                <w:color w:val="000000"/>
                <w:szCs w:val="21"/>
                <w:highlight w:val="none"/>
                <w:lang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9</w:t>
            </w:r>
            <w:r>
              <w:rPr>
                <w:rFonts w:hint="eastAsia"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Style w:val="1012"/>
                <w:rFonts w:ascii="楷体" w:hAnsi="楷体" w:eastAsia="楷体"/>
                <w:bCs/>
                <w:color w:val="000000"/>
                <w:sz w:val="24"/>
                <w:szCs w:val="24"/>
              </w:rPr>
              <w:t xml:space="preserve">潜水泵</w:t>
            </w:r>
            <w:r>
              <w:rPr>
                <w:rStyle w:val="1012"/>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4</w:t>
            </w:r>
            <w:r>
              <w:rPr>
                <w:rFonts w:ascii="宋体" w:hAnsi="宋体" w:eastAsia="宋体" w:cs="Helvetica"/>
                <w:sz w:val="24"/>
                <w:szCs w:val="32"/>
                <w:highlight w:val="none"/>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个</w:t>
            </w:r>
            <w:r>
              <w:rPr>
                <w:rFonts w:hint="eastAsia" w:ascii="宋体" w:hAnsi="宋体" w:eastAsia="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10</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Fonts w:ascii="宋体" w:hAnsi="宋体" w:cs="宋体"/>
                <w:color w:val="000000"/>
                <w:sz w:val="22"/>
                <w:szCs w:val="22"/>
                <w:lang w:val="en-US" w:eastAsia="zh-CN" w:bidi="ar"/>
              </w:rPr>
            </w:pPr>
            <w:r>
              <w:rPr>
                <w:rFonts w:hint="eastAsia" w:ascii="宋体" w:hAnsi="宋体" w:cs="宋体"/>
                <w:color w:val="000000"/>
                <w:sz w:val="22"/>
                <w:lang w:bidi="ar"/>
              </w:rPr>
              <w:t xml:space="preserve">空调</w:t>
            </w:r>
            <w:r>
              <w:rPr>
                <w:rFonts w:ascii="宋体" w:hAnsi="宋体" w:cs="宋体"/>
                <w:color w:val="000000"/>
                <w:sz w:val="22"/>
                <w:szCs w:val="22"/>
                <w:lang w:val="en-US" w:eastAsia="zh-CN" w:bidi="ar"/>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lang w:val="en-US" w:eastAsia="zh-CN" w:bidi="ar-SA"/>
              </w:rPr>
            </w:pPr>
            <w:r>
              <w:rPr>
                <w:rFonts w:ascii="宋体" w:hAnsi="宋体" w:cs="Helvetica"/>
                <w:sz w:val="24"/>
                <w:szCs w:val="32"/>
                <w:highlight w:val="none"/>
                <w:lang w:val="en-US"/>
              </w:rPr>
              <w:t xml:space="preserve">8</w:t>
            </w:r>
            <w:r>
              <w:rPr>
                <w:rFonts w:hint="eastAsia" w:ascii="宋体" w:hAnsi="宋体" w:cs="Helvetica"/>
                <w:sz w:val="24"/>
                <w:szCs w:val="32"/>
                <w:highlight w:val="none"/>
                <w:lang w:val="en-US" w:eastAsia="zh-CN" w:bidi="ar-SA"/>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台</w:t>
            </w:r>
            <w:r>
              <w:rPr>
                <w:rFonts w:hint="eastAsia" w:ascii="宋体" w:hAnsi="宋体" w:cs="宋体"/>
                <w:color w:val="000000"/>
                <w:sz w:val="21"/>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p>
            <w:pPr>
              <w:pStyle w:val="962"/>
              <w:jc w:val="left"/>
              <w:spacing w:line="360" w:lineRule="auto"/>
              <w:widowControl/>
              <w:rPr>
                <w:rFonts w:hint="eastAsia" w:ascii="Times New Roman" w:hAnsi="Times New Roman"/>
                <w:sz w:val="21"/>
                <w:szCs w:val="24"/>
                <w:highlight w:val="none"/>
                <w:lang w:val="en-US" w:eastAsia="zh-CN" w:bidi="ar-SA"/>
              </w:rPr>
            </w:pPr>
            <w:r>
              <w:rPr>
                <w:rFonts w:hint="eastAsia" w:ascii="Times New Roman" w:hAnsi="Times New Roman"/>
                <w:sz w:val="21"/>
                <w:szCs w:val="24"/>
                <w:highlight w:val="none"/>
                <w:lang w:val="en-US" w:eastAsia="zh-CN" w:bidi="ar-SA"/>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11</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hint="eastAsia"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电度表</w:t>
            </w:r>
            <w:r>
              <w:rPr>
                <w:rStyle w:val="1012"/>
                <w:rFonts w:hint="eastAsia" w:ascii="楷体" w:hAnsi="楷体" w:eastAsia="楷体"/>
                <w:bCs/>
                <w:color w:val="000000"/>
                <w:sz w:val="24"/>
                <w:szCs w:val="24"/>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4</w:t>
            </w:r>
            <w:r>
              <w:rPr>
                <w:rFonts w:hint="eastAsia" w:ascii="宋体" w:hAnsi="宋体" w:eastAsia="宋体" w:cs="Helvetica"/>
                <w:sz w:val="24"/>
                <w:szCs w:val="32"/>
                <w:highlight w:val="none"/>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个</w:t>
            </w:r>
            <w:r>
              <w:rPr>
                <w:rFonts w:hint="eastAsia" w:ascii="宋体" w:hAnsi="宋体" w:eastAsia="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12</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空气漏电保护总开关</w:t>
            </w:r>
            <w:r>
              <w:rPr>
                <w:rStyle w:val="1012"/>
                <w:rFonts w:ascii="楷体" w:hAnsi="楷体" w:eastAsia="楷体"/>
                <w:bCs/>
                <w:color w:val="000000"/>
                <w:sz w:val="24"/>
                <w:szCs w:val="24"/>
                <w:lang w:val="en-US" w:eastAsia="zh-CN"/>
              </w:rPr>
            </w:r>
            <w:r/>
          </w:p>
        </w:tc>
        <w:tc>
          <w:tcPr>
            <w:tcW w:w="1932" w:type="dxa"/>
            <w:vAlign w:val="top"/>
            <w:textDirection w:val="lrTb"/>
            <w:noWrap w:val="false"/>
          </w:tcPr>
          <w:p>
            <w:pPr>
              <w:pStyle w:val="962"/>
              <w:jc w:val="center"/>
              <w:spacing w:line="360" w:lineRule="auto"/>
              <w:widowControl/>
              <w:rPr>
                <w:rFonts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4</w:t>
            </w:r>
            <w:r>
              <w:rPr>
                <w:rFonts w:ascii="宋体" w:hAnsi="宋体" w:eastAsia="宋体" w:cs="Helvetica"/>
                <w:sz w:val="24"/>
                <w:szCs w:val="32"/>
                <w:highlight w:val="none"/>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个</w:t>
            </w:r>
            <w:r>
              <w:rPr>
                <w:rFonts w:hint="eastAsia" w:ascii="宋体" w:hAnsi="宋体" w:eastAsia="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13</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hint="eastAsia"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插座</w:t>
            </w:r>
            <w:r>
              <w:rPr>
                <w:rStyle w:val="1012"/>
                <w:rFonts w:hint="eastAsia" w:ascii="楷体" w:hAnsi="楷体" w:eastAsia="楷体"/>
                <w:bCs/>
                <w:color w:val="000000"/>
                <w:sz w:val="24"/>
                <w:szCs w:val="24"/>
                <w:lang w:val="en-US" w:eastAsia="zh-CN"/>
              </w:rPr>
            </w:r>
            <w:r/>
          </w:p>
        </w:tc>
        <w:tc>
          <w:tcPr>
            <w:tcW w:w="1932" w:type="dxa"/>
            <w:vAlign w:val="top"/>
            <w:textDirection w:val="lrTb"/>
            <w:noWrap w:val="false"/>
          </w:tcPr>
          <w:p>
            <w:pPr>
              <w:pStyle w:val="962"/>
              <w:jc w:val="center"/>
              <w:spacing w:line="360" w:lineRule="auto"/>
              <w:widowControl/>
              <w:rPr>
                <w:rFonts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88</w:t>
            </w:r>
            <w:r>
              <w:rPr>
                <w:rFonts w:ascii="宋体" w:hAnsi="宋体" w:eastAsia="宋体" w:cs="Helvetica"/>
                <w:sz w:val="24"/>
                <w:szCs w:val="32"/>
                <w:highlight w:val="none"/>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个</w:t>
            </w:r>
            <w:r>
              <w:rPr>
                <w:rFonts w:hint="eastAsia" w:ascii="宋体" w:hAnsi="宋体" w:eastAsia="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14</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铜芯线</w:t>
            </w:r>
            <w:r>
              <w:rPr>
                <w:rFonts w:hint="eastAsia"/>
              </w:rPr>
              <w:t xml:space="preserve">4mm2</w:t>
            </w:r>
            <w:r>
              <w:rPr>
                <w:rStyle w:val="1012"/>
                <w:rFonts w:ascii="楷体" w:hAnsi="楷体" w:eastAsia="楷体"/>
                <w:bCs/>
                <w:color w:val="000000"/>
                <w:sz w:val="24"/>
                <w:szCs w:val="24"/>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hint="eastAsia"/>
              </w:rPr>
              <w:t xml:space="preserve">550</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米</w:t>
            </w:r>
            <w:r>
              <w:rPr>
                <w:rFonts w:hint="eastAsia" w:ascii="宋体" w:hAnsi="宋体" w:eastAsia="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lang w:val="en-US" w:eastAsia="zh-CN"/>
              </w:rPr>
            </w:pPr>
            <w:r>
              <w:rPr>
                <w:rFonts w:hint="eastAsia" w:ascii="Times New Roman" w:hAnsi="Times New Roman"/>
                <w:b/>
                <w:sz w:val="28"/>
                <w:szCs w:val="28"/>
              </w:rPr>
              <w:t xml:space="preserve">1</w:t>
            </w:r>
            <w:r>
              <w:rPr>
                <w:rFonts w:hint="eastAsia" w:ascii="Times New Roman" w:hAnsi="Times New Roman"/>
                <w:b/>
                <w:sz w:val="28"/>
                <w:szCs w:val="28"/>
                <w:lang w:val="en-US" w:eastAsia="zh-CN"/>
              </w:rPr>
              <w:t xml:space="preserve">5</w:t>
            </w:r>
            <w:r>
              <w:rPr>
                <w:rFonts w:hint="eastAsia" w:ascii="Times New Roman" w:hAnsi="Times New Roman"/>
                <w:b/>
                <w:sz w:val="28"/>
                <w:szCs w:val="28"/>
                <w:lang w:val="en-US" w:eastAsia="zh-CN"/>
              </w:rPr>
            </w:r>
            <w:r/>
          </w:p>
        </w:tc>
        <w:tc>
          <w:tcPr>
            <w:tcW w:w="2740" w:type="dxa"/>
            <w:vAlign w:val="center"/>
            <w:textDirection w:val="lrTb"/>
            <w:noWrap w:val="false"/>
          </w:tcPr>
          <w:p>
            <w:pPr>
              <w:pStyle w:val="962"/>
              <w:jc w:val="left"/>
              <w:spacing w:line="360" w:lineRule="auto"/>
              <w:rPr>
                <w:rStyle w:val="1012"/>
                <w:rFonts w:hint="eastAsia"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铜芯线</w:t>
            </w:r>
            <w:r>
              <w:rPr>
                <w:rFonts w:hint="eastAsia"/>
              </w:rPr>
              <w:t xml:space="preserve">0.75mm2</w:t>
            </w:r>
            <w:r>
              <w:rPr>
                <w:rStyle w:val="1012"/>
                <w:rFonts w:hint="eastAsia" w:ascii="楷体" w:hAnsi="楷体" w:eastAsia="楷体"/>
                <w:bCs/>
                <w:color w:val="000000"/>
                <w:sz w:val="24"/>
                <w:szCs w:val="24"/>
                <w:lang w:val="en-US" w:eastAsia="zh-CN"/>
              </w:rPr>
            </w:r>
            <w:r/>
          </w:p>
        </w:tc>
        <w:tc>
          <w:tcPr>
            <w:tcW w:w="1932" w:type="dxa"/>
            <w:vAlign w:val="top"/>
            <w:textDirection w:val="lrTb"/>
            <w:noWrap w:val="false"/>
          </w:tcPr>
          <w:p>
            <w:pPr>
              <w:pStyle w:val="962"/>
              <w:jc w:val="center"/>
              <w:spacing w:line="360" w:lineRule="auto"/>
              <w:widowControl/>
            </w:pPr>
            <w:r>
              <w:rPr>
                <w:rFonts w:hint="eastAsia"/>
              </w:rPr>
              <w:t xml:space="preserve">400</w:t>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米</w:t>
            </w:r>
            <w:r>
              <w:rPr>
                <w:rFonts w:hint="eastAsia" w:ascii="宋体" w:hAnsi="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eastAsia="宋体"/>
                <w:b/>
                <w:sz w:val="28"/>
                <w:szCs w:val="28"/>
                <w:lang w:eastAsia="zh-CN"/>
              </w:rPr>
            </w:pPr>
            <w:r>
              <w:rPr>
                <w:rFonts w:hint="eastAsia" w:ascii="Times New Roman" w:hAnsi="Times New Roman"/>
                <w:b/>
                <w:sz w:val="28"/>
                <w:szCs w:val="28"/>
              </w:rPr>
              <w:t xml:space="preserve">1</w:t>
            </w:r>
            <w:r>
              <w:rPr>
                <w:rFonts w:hint="eastAsia" w:ascii="Times New Roman" w:hAnsi="Times New Roman"/>
                <w:b/>
                <w:sz w:val="28"/>
                <w:szCs w:val="28"/>
                <w:lang w:val="en-US" w:eastAsia="zh-CN"/>
              </w:rPr>
              <w:t xml:space="preserve">6</w:t>
            </w:r>
            <w:r>
              <w:rPr>
                <w:rFonts w:hint="eastAsia" w:ascii="Times New Roman" w:hAnsi="Times New Roman" w:eastAsia="宋体"/>
                <w:b/>
                <w:sz w:val="28"/>
                <w:szCs w:val="28"/>
                <w:lang w:eastAsia="zh-CN"/>
              </w:rPr>
            </w:r>
            <w:r/>
          </w:p>
        </w:tc>
        <w:tc>
          <w:tcPr>
            <w:tcW w:w="2740" w:type="dxa"/>
            <w:vAlign w:val="center"/>
            <w:textDirection w:val="lrTb"/>
            <w:noWrap w:val="false"/>
          </w:tcPr>
          <w:p>
            <w:pPr>
              <w:pStyle w:val="962"/>
              <w:jc w:val="left"/>
              <w:spacing w:line="360" w:lineRule="auto"/>
              <w:rPr>
                <w:rFonts w:hint="eastAsia" w:ascii="宋体" w:hAnsi="宋体" w:cs="宋体"/>
                <w:color w:val="000000"/>
                <w:sz w:val="22"/>
                <w:lang w:bidi="ar"/>
              </w:rPr>
            </w:pPr>
            <w:r>
              <w:rPr>
                <w:rFonts w:ascii="楷体" w:hAnsi="楷体" w:eastAsia="楷体"/>
                <w:sz w:val="24"/>
              </w:rPr>
              <w:t xml:space="preserve">排风扇</w:t>
            </w:r>
            <w:r>
              <w:rPr>
                <w:rFonts w:hint="eastAsia" w:ascii="宋体" w:hAnsi="宋体" w:cs="宋体"/>
                <w:color w:val="000000"/>
                <w:sz w:val="22"/>
                <w:lang w:bidi="ar"/>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hint="eastAsia" w:ascii="宋体" w:hAnsi="宋体" w:cs="Helvetica"/>
                <w:sz w:val="24"/>
                <w:szCs w:val="32"/>
                <w:highlight w:val="none"/>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eastAsia="宋体"/>
                <w:b/>
                <w:sz w:val="28"/>
                <w:szCs w:val="28"/>
                <w:lang w:eastAsia="zh-CN"/>
              </w:rPr>
            </w:pPr>
            <w:r>
              <w:rPr>
                <w:rFonts w:hint="eastAsia" w:ascii="Times New Roman" w:hAnsi="Times New Roman"/>
                <w:b/>
                <w:sz w:val="28"/>
                <w:szCs w:val="28"/>
                <w:lang w:val="en-US" w:eastAsia="zh-CN"/>
              </w:rPr>
              <w:t xml:space="preserve">17</w:t>
            </w:r>
            <w:r>
              <w:rPr>
                <w:rFonts w:hint="eastAsia" w:ascii="Times New Roman" w:hAnsi="Times New Roman" w:eastAsia="宋体"/>
                <w:b/>
                <w:sz w:val="28"/>
                <w:szCs w:val="28"/>
                <w:lang w:eastAsia="zh-CN"/>
              </w:rPr>
            </w:r>
            <w:r/>
          </w:p>
        </w:tc>
        <w:tc>
          <w:tcPr>
            <w:tcW w:w="2740" w:type="dxa"/>
            <w:vAlign w:val="center"/>
            <w:textDirection w:val="lrTb"/>
            <w:noWrap w:val="false"/>
          </w:tcPr>
          <w:p>
            <w:pPr>
              <w:pStyle w:val="962"/>
              <w:jc w:val="left"/>
              <w:spacing w:line="360" w:lineRule="auto"/>
              <w:rPr>
                <w:rFonts w:ascii="楷体" w:hAnsi="楷体" w:eastAsia="楷体"/>
                <w:sz w:val="24"/>
              </w:rPr>
            </w:pPr>
            <w:r>
              <w:rPr>
                <w:rStyle w:val="1012"/>
                <w:rFonts w:ascii="楷体" w:hAnsi="楷体" w:eastAsia="楷体"/>
                <w:bCs/>
                <w:color w:val="000000"/>
                <w:sz w:val="24"/>
                <w:szCs w:val="24"/>
              </w:rPr>
              <w:t xml:space="preserve">陆上采水</w:t>
            </w:r>
            <w:r>
              <w:rPr>
                <w:rStyle w:val="1013"/>
                <w:rFonts w:ascii="楷体" w:hAnsi="楷体" w:eastAsia="楷体"/>
                <w:bCs/>
                <w:color w:val="000000"/>
                <w:sz w:val="24"/>
                <w:szCs w:val="24"/>
              </w:rPr>
              <w:t xml:space="preserve">PE</w:t>
            </w:r>
            <w:r>
              <w:rPr>
                <w:rStyle w:val="1012"/>
                <w:rFonts w:ascii="楷体" w:hAnsi="楷体" w:eastAsia="楷体"/>
                <w:bCs/>
                <w:color w:val="000000"/>
                <w:sz w:val="24"/>
                <w:szCs w:val="24"/>
              </w:rPr>
              <w:t xml:space="preserve">管</w:t>
            </w:r>
            <w:r>
              <w:rPr>
                <w:rFonts w:ascii="楷体" w:hAnsi="楷体" w:eastAsia="楷体"/>
                <w:sz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hint="eastAsia" w:ascii="宋体" w:hAnsi="宋体" w:cs="Helvetica"/>
                <w:sz w:val="24"/>
                <w:szCs w:val="32"/>
                <w:highlight w:val="none"/>
              </w:rPr>
              <w:t xml:space="preserve">2400</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18</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Style w:val="1013"/>
                <w:rFonts w:ascii="楷体" w:hAnsi="楷体" w:eastAsia="楷体"/>
                <w:bCs/>
                <w:color w:val="000000"/>
                <w:sz w:val="24"/>
                <w:szCs w:val="24"/>
              </w:rPr>
              <w:t xml:space="preserve">PVC-U</w:t>
            </w:r>
            <w:r>
              <w:rPr>
                <w:rStyle w:val="1012"/>
                <w:rFonts w:ascii="楷体" w:hAnsi="楷体" w:eastAsia="楷体"/>
                <w:bCs/>
                <w:color w:val="000000"/>
                <w:sz w:val="24"/>
                <w:szCs w:val="24"/>
              </w:rPr>
              <w:t xml:space="preserve">排水管</w:t>
            </w:r>
            <w:r>
              <w:rPr>
                <w:rStyle w:val="1012"/>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80</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米</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19</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3"/>
                <w:rFonts w:ascii="楷体" w:hAnsi="楷体" w:eastAsia="楷体"/>
                <w:bCs/>
                <w:color w:val="000000"/>
                <w:sz w:val="24"/>
                <w:szCs w:val="24"/>
              </w:rPr>
            </w:pPr>
            <w:r>
              <w:rPr>
                <w:rStyle w:val="1012"/>
                <w:rFonts w:ascii="楷体" w:hAnsi="楷体" w:eastAsia="楷体"/>
                <w:bCs/>
                <w:color w:val="000000"/>
                <w:sz w:val="24"/>
                <w:szCs w:val="24"/>
              </w:rPr>
              <w:t xml:space="preserve">镀锌管</w:t>
            </w:r>
            <w:r>
              <w:rPr>
                <w:rStyle w:val="1013"/>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40</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米</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highlight w:val="none"/>
                <w:lang w:val="en-US" w:eastAsia="zh-CN" w:bidi="ar-SA"/>
              </w:rPr>
            </w:pPr>
            <w:r>
              <w:rPr>
                <w:rFonts w:hint="eastAsia" w:ascii="Times New Roman" w:hAnsi="Times New Roman"/>
                <w:b/>
                <w:sz w:val="28"/>
                <w:szCs w:val="28"/>
                <w:highlight w:val="none"/>
                <w:lang w:val="en-US" w:eastAsia="zh-CN"/>
              </w:rPr>
              <w:t xml:space="preserve">20</w:t>
            </w:r>
            <w:r>
              <w:rPr>
                <w:rFonts w:hint="eastAsia" w:ascii="Times New Roman" w:hAnsi="Times New Roman"/>
                <w:b/>
                <w:sz w:val="28"/>
                <w:szCs w:val="28"/>
                <w:highlight w:val="none"/>
                <w:lang w:val="en-US" w:eastAsia="zh-CN" w:bidi="ar-SA"/>
              </w:rPr>
            </w:r>
            <w:r/>
          </w:p>
        </w:tc>
        <w:tc>
          <w:tcPr>
            <w:tcW w:w="2740" w:type="dxa"/>
            <w:vAlign w:val="center"/>
            <w:textDirection w:val="lrTb"/>
            <w:noWrap w:val="false"/>
          </w:tcPr>
          <w:p>
            <w:pPr>
              <w:pStyle w:val="962"/>
              <w:jc w:val="left"/>
              <w:spacing w:line="360" w:lineRule="auto"/>
              <w:rPr>
                <w:rFonts w:hint="eastAsia" w:ascii="楷体" w:hAnsi="楷体" w:eastAsia="楷体" w:cs="宋体"/>
                <w:bCs/>
                <w:color w:val="000000"/>
                <w:sz w:val="24"/>
                <w:szCs w:val="24"/>
                <w:highlight w:val="none"/>
                <w:u w:val="none"/>
                <w:lang w:val="en-US" w:eastAsia="zh-CN" w:bidi="ar-SA"/>
              </w:rPr>
            </w:pPr>
            <w:r>
              <w:rPr>
                <w:rStyle w:val="1012"/>
                <w:rFonts w:hint="eastAsia" w:ascii="楷体" w:hAnsi="楷体" w:eastAsia="楷体"/>
                <w:bCs/>
                <w:color w:val="000000"/>
                <w:sz w:val="24"/>
                <w:szCs w:val="24"/>
                <w:highlight w:val="none"/>
                <w:lang w:val="en-US" w:eastAsia="zh-CN"/>
              </w:rPr>
              <w:t xml:space="preserve">避雷针</w:t>
            </w:r>
            <w:r>
              <w:rPr>
                <w:rFonts w:hint="eastAsia" w:ascii="楷体" w:hAnsi="楷体" w:eastAsia="楷体" w:cs="宋体"/>
                <w:bCs/>
                <w:color w:val="000000"/>
                <w:sz w:val="24"/>
                <w:szCs w:val="24"/>
                <w:highlight w:val="none"/>
                <w:u w:val="none"/>
                <w:lang w:val="en-US" w:eastAsia="zh-CN" w:bidi="ar-SA"/>
              </w:rPr>
            </w:r>
            <w:r/>
          </w:p>
        </w:tc>
        <w:tc>
          <w:tcPr>
            <w:tcW w:w="1932" w:type="dxa"/>
            <w:vAlign w:val="top"/>
            <w:textDirection w:val="lrTb"/>
            <w:noWrap w:val="false"/>
          </w:tcPr>
          <w:p>
            <w:pPr>
              <w:pStyle w:val="962"/>
              <w:jc w:val="center"/>
              <w:spacing w:line="360" w:lineRule="auto"/>
              <w:widowControl/>
              <w:rPr>
                <w:rFonts w:ascii="宋体" w:hAnsi="宋体" w:eastAsia="宋体" w:cs="Helvetica"/>
                <w:sz w:val="24"/>
                <w:szCs w:val="32"/>
                <w:highlight w:val="none"/>
                <w:lang w:val="en-US" w:eastAsia="zh-CN" w:bidi="ar-SA"/>
              </w:rPr>
            </w:pPr>
            <w:r>
              <w:rPr>
                <w:rFonts w:hint="eastAsia" w:ascii="宋体" w:hAnsi="宋体" w:cs="Helvetica"/>
                <w:sz w:val="24"/>
                <w:szCs w:val="32"/>
                <w:highlight w:val="none"/>
                <w:lang w:val="en-US" w:eastAsia="zh-CN"/>
              </w:rPr>
              <w:t xml:space="preserve">5</w:t>
            </w:r>
            <w:r>
              <w:rPr>
                <w:rFonts w:ascii="宋体" w:hAnsi="宋体" w:eastAsia="宋体" w:cs="Helvetica"/>
                <w:sz w:val="24"/>
                <w:szCs w:val="32"/>
                <w:highlight w:val="none"/>
                <w:lang w:val="en-US" w:eastAsia="zh-CN" w:bidi="ar-SA"/>
              </w:rPr>
            </w:r>
            <w:r/>
          </w:p>
        </w:tc>
        <w:tc>
          <w:tcPr>
            <w:tcW w:w="1932" w:type="dxa"/>
            <w:vAlign w:val="top"/>
            <w:textDirection w:val="lrTb"/>
            <w:noWrap w:val="false"/>
          </w:tcPr>
          <w:p>
            <w:pPr>
              <w:pStyle w:val="962"/>
              <w:jc w:val="center"/>
              <w:spacing w:line="360" w:lineRule="auto"/>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val="en-US" w:eastAsia="zh-CN" w:bidi="ar"/>
              </w:rPr>
              <w:t xml:space="preserve">根</w:t>
            </w:r>
            <w:r>
              <w:rPr>
                <w:rFonts w:ascii="宋体" w:hAnsi="宋体" w:eastAsia="宋体" w:cs="宋体"/>
                <w:color w:val="000000"/>
                <w:sz w:val="21"/>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 w:val="21"/>
                <w:szCs w:val="24"/>
                <w:lang w:val="en-US" w:eastAsia="zh-CN" w:bidi="ar-SA"/>
              </w:rPr>
            </w:pPr>
            <w:r>
              <w:rPr>
                <w:rFonts w:hint="eastAsia" w:ascii="Times New Roman" w:hAnsi="Times New Roman"/>
                <w:szCs w:val="24"/>
              </w:rPr>
              <w:t xml:space="preserve">工业</w:t>
            </w:r>
            <w:r>
              <w:rPr>
                <w:rFonts w:hint="eastAsia" w:ascii="Times New Roman" w:hAnsi="Times New Roman"/>
                <w:sz w:val="21"/>
                <w:szCs w:val="24"/>
                <w:lang w:val="en-US" w:eastAsia="zh-CN" w:bidi="ar-SA"/>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21</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站房铭牌</w:t>
            </w:r>
            <w:r>
              <w:rPr>
                <w:rStyle w:val="1012"/>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套</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22</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水站简介牌</w:t>
            </w:r>
            <w:r>
              <w:rPr>
                <w:rStyle w:val="1012"/>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套</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23</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水站站点流域表征图</w:t>
            </w:r>
            <w:r>
              <w:rPr>
                <w:rStyle w:val="1012"/>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套</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b/>
                <w:sz w:val="28"/>
                <w:szCs w:val="28"/>
                <w:lang w:val="en-US" w:eastAsia="zh-CN"/>
              </w:rPr>
            </w:pPr>
            <w:r>
              <w:rPr>
                <w:rFonts w:hint="eastAsia" w:ascii="Times New Roman" w:hAnsi="Times New Roman"/>
                <w:b/>
                <w:sz w:val="28"/>
                <w:szCs w:val="28"/>
                <w:lang w:val="en-US" w:eastAsia="zh-CN"/>
              </w:rPr>
              <w:t xml:space="preserve">24</w:t>
            </w:r>
            <w:r>
              <w:rPr>
                <w:rFonts w:ascii="Times New Roman" w:hAnsi="Times New Roman"/>
                <w:b/>
                <w:sz w:val="28"/>
                <w:szCs w:val="28"/>
                <w:lang w:val="en-US" w:eastAsia="zh-CN"/>
              </w:rPr>
            </w:r>
            <w:r/>
          </w:p>
        </w:tc>
        <w:tc>
          <w:tcPr>
            <w:tcW w:w="2740" w:type="dxa"/>
            <w:vAlign w:val="center"/>
            <w:textDirection w:val="lrTb"/>
            <w:noWrap w:val="false"/>
          </w:tcPr>
          <w:p>
            <w:pPr>
              <w:pStyle w:val="962"/>
              <w:jc w:val="left"/>
              <w:spacing w:line="360" w:lineRule="auto"/>
              <w:rPr>
                <w:rFonts w:hint="eastAsia" w:ascii="楷体" w:hAnsi="楷体" w:eastAsia="楷体"/>
                <w:sz w:val="24"/>
              </w:rPr>
            </w:pPr>
            <w:r>
              <w:rPr>
                <w:rFonts w:hint="eastAsia" w:ascii="楷体" w:hAnsi="楷体" w:eastAsia="楷体"/>
                <w:sz w:val="24"/>
              </w:rPr>
              <w:t xml:space="preserve">水站站点系统流程图</w:t>
            </w:r>
            <w:r>
              <w:rPr>
                <w:rFonts w:hint="eastAsia" w:ascii="楷体" w:hAnsi="楷体" w:eastAsia="楷体"/>
                <w:sz w:val="24"/>
              </w:rPr>
            </w:r>
            <w:r/>
          </w:p>
        </w:tc>
        <w:tc>
          <w:tcPr>
            <w:tcW w:w="1932" w:type="dxa"/>
            <w:vAlign w:val="top"/>
            <w:textDirection w:val="lrTb"/>
            <w:noWrap w:val="false"/>
          </w:tcPr>
          <w:p>
            <w:pPr>
              <w:pStyle w:val="962"/>
              <w:jc w:val="center"/>
              <w:spacing w:line="360" w:lineRule="auto"/>
              <w:widowControl/>
              <w:rPr>
                <w:rFonts w:ascii="宋体" w:hAnsi="宋体" w:cs="Helvetica"/>
                <w:sz w:val="24"/>
                <w:szCs w:val="32"/>
                <w:highlight w:val="none"/>
                <w:lang w:val="en-US"/>
              </w:rPr>
            </w:pPr>
            <w:r>
              <w:rPr>
                <w:rFonts w:ascii="宋体" w:hAnsi="宋体" w:cs="Helvetica"/>
                <w:sz w:val="24"/>
                <w:szCs w:val="32"/>
                <w:highlight w:val="none"/>
                <w:lang w:val="en-US"/>
              </w:rPr>
              <w:t xml:space="preserve">4</w:t>
            </w:r>
            <w:r>
              <w:rPr>
                <w:rFonts w:ascii="宋体" w:hAnsi="宋体" w:cs="Helvetica"/>
                <w:sz w:val="24"/>
                <w:szCs w:val="32"/>
                <w:highlight w:val="none"/>
                <w:lang w:val="en-US"/>
              </w:rPr>
            </w:r>
            <w:r/>
          </w:p>
        </w:tc>
        <w:tc>
          <w:tcPr>
            <w:tcW w:w="1932" w:type="dxa"/>
            <w:vAlign w:val="top"/>
            <w:textDirection w:val="lrTb"/>
            <w:noWrap w:val="false"/>
          </w:tcPr>
          <w:p>
            <w:pPr>
              <w:pStyle w:val="962"/>
              <w:jc w:val="center"/>
              <w:spacing w:line="360" w:lineRule="auto"/>
              <w:widowControl/>
              <w:rPr>
                <w:rFonts w:ascii="宋体" w:hAnsi="宋体" w:cs="宋体"/>
                <w:color w:val="000000"/>
                <w:szCs w:val="21"/>
                <w:highlight w:val="none"/>
                <w:lang w:val="en-US" w:bidi="ar"/>
              </w:rPr>
            </w:pPr>
            <w:r>
              <w:rPr>
                <w:rFonts w:ascii="宋体" w:hAnsi="宋体" w:cs="宋体"/>
                <w:color w:val="000000"/>
                <w:szCs w:val="21"/>
                <w:highlight w:val="none"/>
                <w:lang w:val="en-US" w:bidi="ar"/>
              </w:rPr>
              <w:t xml:space="preserve">套</w:t>
            </w:r>
            <w:r>
              <w:rPr>
                <w:rFonts w:ascii="宋体" w:hAnsi="宋体" w:cs="宋体"/>
                <w:color w:val="000000"/>
                <w:szCs w:val="21"/>
                <w:highlight w:val="none"/>
                <w:lang w:val="en-US"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25</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Fonts w:hint="eastAsia" w:ascii="楷体" w:hAnsi="楷体" w:eastAsia="楷体"/>
                <w:sz w:val="24"/>
              </w:rPr>
            </w:pPr>
            <w:r>
              <w:rPr>
                <w:rFonts w:hint="eastAsia" w:ascii="楷体" w:hAnsi="楷体" w:eastAsia="楷体"/>
                <w:sz w:val="24"/>
              </w:rPr>
              <w:t xml:space="preserve">站房运维体系图制度牌</w:t>
            </w:r>
            <w:r>
              <w:rPr>
                <w:rFonts w:hint="eastAsia" w:ascii="楷体" w:hAnsi="楷体" w:eastAsia="楷体"/>
                <w:sz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套</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26</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Fonts w:hint="eastAsia" w:ascii="楷体" w:hAnsi="楷体" w:eastAsia="楷体"/>
                <w:sz w:val="24"/>
              </w:rPr>
            </w:pPr>
            <w:r>
              <w:rPr>
                <w:rFonts w:hint="eastAsia" w:ascii="楷体" w:hAnsi="楷体" w:eastAsia="楷体"/>
                <w:sz w:val="24"/>
              </w:rPr>
              <w:t xml:space="preserve">水站正立面灯箱</w:t>
            </w:r>
            <w:r>
              <w:rPr>
                <w:rFonts w:hint="eastAsia" w:ascii="楷体" w:hAnsi="楷体" w:eastAsia="楷体"/>
                <w:sz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套</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549"/>
        </w:trPr>
        <w:tc>
          <w:tcPr>
            <w:gridSpan w:val="5"/>
            <w:tcW w:w="9658" w:type="dxa"/>
            <w:vAlign w:val="top"/>
            <w:textDirection w:val="lrTb"/>
            <w:noWrap w:val="false"/>
          </w:tcPr>
          <w:p>
            <w:pPr>
              <w:pStyle w:val="962"/>
              <w:jc w:val="left"/>
              <w:spacing w:line="360" w:lineRule="auto"/>
              <w:rPr>
                <w:rFonts w:ascii="Times New Roman" w:hAnsi="Times New Roman"/>
                <w:b/>
                <w:sz w:val="28"/>
                <w:szCs w:val="28"/>
              </w:rPr>
            </w:pPr>
            <w:r>
              <w:rPr>
                <w:rFonts w:hint="eastAsia" w:ascii="Times New Roman" w:hAnsi="Times New Roman"/>
                <w:b/>
                <w:sz w:val="28"/>
                <w:szCs w:val="28"/>
              </w:rPr>
              <w:t xml:space="preserve">项目建设实施清单</w:t>
            </w:r>
            <w:r>
              <w:rPr>
                <w:rFonts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1</w:t>
            </w:r>
            <w:r>
              <w:rPr>
                <w:rFonts w:hint="eastAsia" w:ascii="Times New Roman" w:hAnsi="Times New Roman"/>
                <w:b/>
                <w:sz w:val="28"/>
                <w:szCs w:val="28"/>
              </w:rPr>
            </w:r>
            <w:r/>
          </w:p>
        </w:tc>
        <w:tc>
          <w:tcPr>
            <w:tcW w:w="2740" w:type="dxa"/>
            <w:vAlign w:val="center"/>
            <w:textDirection w:val="lrTb"/>
            <w:noWrap w:val="false"/>
          </w:tcPr>
          <w:p>
            <w:pPr>
              <w:pStyle w:val="962"/>
              <w:widowControl/>
              <w:rPr>
                <w:rFonts w:hint="eastAsia" w:ascii="宋体" w:hAnsi="宋体" w:cs="宋体"/>
                <w:color w:val="000000"/>
                <w:sz w:val="22"/>
                <w:lang w:bidi="ar"/>
              </w:rPr>
            </w:pPr>
            <w:r>
              <w:rPr>
                <w:rFonts w:hint="eastAsia" w:ascii="宋体" w:hAnsi="宋体" w:cs="宋体"/>
                <w:color w:val="000000"/>
                <w:szCs w:val="21"/>
                <w:lang w:bidi="ar"/>
              </w:rPr>
              <w:t xml:space="preserve">怀仁南路桥省控一体化站房（25平方）</w:t>
            </w:r>
            <w:r>
              <w:rPr>
                <w:rFonts w:hint="eastAsia" w:ascii="宋体" w:hAnsi="宋体" w:cs="宋体"/>
                <w:color w:val="000000"/>
                <w:sz w:val="22"/>
                <w:lang w:bidi="ar"/>
              </w:rPr>
            </w:r>
            <w:r/>
          </w:p>
        </w:tc>
        <w:tc>
          <w:tcPr>
            <w:tcW w:w="1932" w:type="dxa"/>
            <w:vAlign w:val="center"/>
            <w:textDirection w:val="lrTb"/>
            <w:noWrap w:val="false"/>
          </w:tcPr>
          <w:p>
            <w:pPr>
              <w:pStyle w:val="96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rPr>
            </w:pPr>
            <w:r>
              <w:rPr>
                <w:rFonts w:hint="eastAsia" w:ascii="宋体" w:hAnsi="宋体" w:cs="宋体"/>
                <w:color w:val="000000"/>
                <w:szCs w:val="21"/>
                <w:lang w:val="en-US" w:eastAsia="zh-CN" w:bidi="ar"/>
              </w:rPr>
              <w:t xml:space="preserve">项</w:t>
            </w:r>
            <w:r>
              <w:rPr>
                <w:rFonts w:hint="eastAsia" w:ascii="宋体" w:hAnsi="宋体" w:cs="Helvetica"/>
                <w:sz w:val="24"/>
                <w:szCs w:val="32"/>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2</w:t>
            </w:r>
            <w:r>
              <w:rPr>
                <w:rFonts w:hint="eastAsia" w:ascii="Times New Roman" w:hAnsi="Times New Roman"/>
                <w:b/>
                <w:sz w:val="28"/>
                <w:szCs w:val="28"/>
              </w:rPr>
            </w:r>
            <w:r/>
          </w:p>
        </w:tc>
        <w:tc>
          <w:tcPr>
            <w:tcW w:w="2740" w:type="dxa"/>
            <w:vAlign w:val="center"/>
            <w:textDirection w:val="lrTb"/>
            <w:noWrap w:val="false"/>
          </w:tcPr>
          <w:p>
            <w:pPr>
              <w:pStyle w:val="962"/>
              <w:widowControl/>
              <w:rPr>
                <w:rFonts w:hint="eastAsia" w:ascii="宋体" w:hAnsi="宋体" w:cs="宋体"/>
                <w:color w:val="000000"/>
                <w:sz w:val="22"/>
                <w:lang w:bidi="ar"/>
              </w:rPr>
            </w:pPr>
            <w:r>
              <w:rPr>
                <w:rFonts w:hint="eastAsia" w:ascii="宋体" w:hAnsi="宋体" w:cs="宋体"/>
                <w:color w:val="000000"/>
                <w:szCs w:val="21"/>
                <w:lang w:bidi="ar"/>
              </w:rPr>
              <w:t xml:space="preserve">昆仑山路桥省控一体化站房（40平方）</w:t>
            </w:r>
            <w:r>
              <w:rPr>
                <w:rFonts w:hint="eastAsia" w:ascii="宋体" w:hAnsi="宋体" w:cs="宋体"/>
                <w:color w:val="000000"/>
                <w:sz w:val="22"/>
                <w:lang w:bidi="ar"/>
              </w:rPr>
            </w:r>
            <w:r/>
          </w:p>
        </w:tc>
        <w:tc>
          <w:tcPr>
            <w:tcW w:w="1932" w:type="dxa"/>
            <w:vAlign w:val="center"/>
            <w:textDirection w:val="lrTb"/>
            <w:noWrap w:val="false"/>
          </w:tcPr>
          <w:p>
            <w:pPr>
              <w:pStyle w:val="96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W w:w="1932" w:type="dxa"/>
            <w:vAlign w:val="top"/>
            <w:textDirection w:val="lrTb"/>
            <w:noWrap w:val="false"/>
          </w:tcPr>
          <w:p>
            <w:pPr>
              <w:pStyle w:val="962"/>
              <w:jc w:val="center"/>
              <w:spacing w:line="360" w:lineRule="auto"/>
              <w:widowControl/>
              <w:rPr>
                <w:rFonts w:hint="eastAsia" w:ascii="宋体" w:hAnsi="宋体" w:eastAsia="宋体" w:cs="Helvetica"/>
                <w:sz w:val="24"/>
                <w:szCs w:val="32"/>
                <w:lang w:eastAsia="zh-CN"/>
              </w:rPr>
            </w:pPr>
            <w:r>
              <w:rPr>
                <w:rFonts w:hint="eastAsia" w:ascii="宋体" w:hAnsi="宋体" w:cs="宋体"/>
                <w:color w:val="000000"/>
                <w:szCs w:val="21"/>
                <w:lang w:val="en-US" w:eastAsia="zh-CN" w:bidi="ar"/>
              </w:rPr>
              <w:t xml:space="preserve">项</w:t>
            </w:r>
            <w:r>
              <w:rPr>
                <w:rFonts w:hint="eastAsia" w:ascii="宋体" w:hAnsi="宋体" w:eastAsia="宋体" w:cs="Helvetica"/>
                <w:sz w:val="24"/>
                <w:szCs w:val="32"/>
                <w:lang w:eastAsia="zh-CN"/>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3</w:t>
            </w:r>
            <w:r>
              <w:rPr>
                <w:rFonts w:hint="eastAsia" w:ascii="Times New Roman" w:hAnsi="Times New Roman"/>
                <w:b/>
                <w:sz w:val="28"/>
                <w:szCs w:val="28"/>
              </w:rPr>
            </w:r>
            <w:r/>
          </w:p>
        </w:tc>
        <w:tc>
          <w:tcPr>
            <w:tcW w:w="2740" w:type="dxa"/>
            <w:vAlign w:val="center"/>
            <w:textDirection w:val="lrTb"/>
            <w:noWrap w:val="false"/>
          </w:tcPr>
          <w:p>
            <w:pPr>
              <w:pStyle w:val="962"/>
              <w:jc w:val="left"/>
              <w:widowControl/>
              <w:rPr>
                <w:rFonts w:hint="eastAsia" w:ascii="宋体" w:hAnsi="宋体" w:cs="宋体"/>
                <w:color w:val="000000"/>
                <w:sz w:val="22"/>
                <w:lang w:bidi="ar"/>
              </w:rPr>
            </w:pPr>
            <w:r>
              <w:rPr>
                <w:rFonts w:hint="eastAsia" w:ascii="宋体" w:hAnsi="宋体" w:cs="宋体"/>
                <w:color w:val="000000"/>
                <w:sz w:val="22"/>
                <w:lang w:bidi="ar"/>
              </w:rPr>
              <w:t xml:space="preserve">张湾大桥一体化站房（15平方）</w:t>
            </w:r>
            <w:r>
              <w:rPr>
                <w:rFonts w:hint="eastAsia" w:ascii="宋体" w:hAnsi="宋体" w:cs="宋体"/>
                <w:color w:val="000000"/>
                <w:sz w:val="22"/>
                <w:lang w:bidi="ar"/>
              </w:rPr>
            </w:r>
            <w:r/>
          </w:p>
        </w:tc>
        <w:tc>
          <w:tcPr>
            <w:tcW w:w="1932" w:type="dxa"/>
            <w:vAlign w:val="center"/>
            <w:textDirection w:val="lrTb"/>
            <w:noWrap w:val="false"/>
          </w:tcPr>
          <w:p>
            <w:pPr>
              <w:pStyle w:val="962"/>
              <w:jc w:val="center"/>
              <w:widowControl/>
              <w:rPr>
                <w:rFonts w:hint="eastAsia" w:ascii="宋体" w:hAnsi="宋体" w:cs="宋体"/>
                <w:color w:val="000000"/>
                <w:szCs w:val="21"/>
                <w:lang w:bidi="ar"/>
              </w:rPr>
            </w:pPr>
            <w:r>
              <w:rPr>
                <w:rFonts w:hint="eastAsia" w:ascii="宋体" w:hAnsi="宋体" w:cs="宋体"/>
                <w:color w:val="000000"/>
                <w:sz w:val="22"/>
                <w:lang w:bidi="ar"/>
              </w:rPr>
              <w:t xml:space="preserve">1</w:t>
            </w:r>
            <w:r>
              <w:rPr>
                <w:rFonts w:hint="eastAsia" w:ascii="宋体" w:hAnsi="宋体" w:cs="宋体"/>
                <w:color w:val="000000"/>
                <w:szCs w:val="21"/>
                <w:lang w:bidi="ar"/>
              </w:rPr>
            </w:r>
            <w:r/>
          </w:p>
        </w:tc>
        <w:tc>
          <w:tcPr>
            <w:tcW w:w="1932" w:type="dxa"/>
            <w:vAlign w:val="top"/>
            <w:textDirection w:val="lrTb"/>
            <w:noWrap w:val="false"/>
          </w:tcPr>
          <w:p>
            <w:pPr>
              <w:pStyle w:val="962"/>
              <w:jc w:val="center"/>
              <w:spacing w:line="360" w:lineRule="auto"/>
              <w:widowControl/>
              <w:rPr>
                <w:rFonts w:hint="eastAsia" w:ascii="宋体" w:hAnsi="宋体" w:eastAsia="宋体" w:cs="Helvetica"/>
                <w:sz w:val="24"/>
                <w:szCs w:val="32"/>
                <w:lang w:eastAsia="zh-CN"/>
              </w:rPr>
            </w:pPr>
            <w:r>
              <w:rPr>
                <w:rFonts w:hint="eastAsia" w:ascii="宋体" w:hAnsi="宋体" w:cs="宋体"/>
                <w:color w:val="000000"/>
                <w:szCs w:val="21"/>
                <w:lang w:val="en-US" w:eastAsia="zh-CN" w:bidi="ar"/>
              </w:rPr>
              <w:t xml:space="preserve">项</w:t>
            </w:r>
            <w:r>
              <w:rPr>
                <w:rFonts w:hint="eastAsia" w:ascii="宋体" w:hAnsi="宋体" w:eastAsia="宋体" w:cs="Helvetica"/>
                <w:sz w:val="24"/>
                <w:szCs w:val="32"/>
                <w:lang w:eastAsia="zh-CN"/>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4</w:t>
            </w:r>
            <w:r>
              <w:rPr>
                <w:rFonts w:hint="eastAsia" w:ascii="Times New Roman" w:hAnsi="Times New Roman"/>
                <w:b/>
                <w:sz w:val="28"/>
                <w:szCs w:val="28"/>
              </w:rPr>
            </w:r>
            <w:r/>
          </w:p>
        </w:tc>
        <w:tc>
          <w:tcPr>
            <w:tcW w:w="2740" w:type="dxa"/>
            <w:vAlign w:val="center"/>
            <w:textDirection w:val="lrTb"/>
            <w:noWrap w:val="false"/>
          </w:tcPr>
          <w:p>
            <w:pPr>
              <w:pStyle w:val="962"/>
              <w:jc w:val="left"/>
              <w:widowControl/>
              <w:rPr>
                <w:rFonts w:hint="eastAsia" w:ascii="宋体" w:hAnsi="宋体" w:cs="宋体"/>
                <w:color w:val="000000"/>
                <w:sz w:val="22"/>
                <w:lang w:bidi="ar"/>
              </w:rPr>
            </w:pPr>
            <w:r>
              <w:rPr>
                <w:rFonts w:hint="eastAsia" w:ascii="宋体" w:hAnsi="宋体" w:cs="宋体"/>
                <w:color w:val="000000"/>
                <w:sz w:val="22"/>
                <w:lang w:bidi="ar"/>
              </w:rPr>
              <w:t xml:space="preserve">房关公路桥一体化站房（15平方）</w:t>
            </w:r>
            <w:r>
              <w:rPr>
                <w:rFonts w:hint="eastAsia" w:ascii="宋体" w:hAnsi="宋体" w:cs="宋体"/>
                <w:color w:val="000000"/>
                <w:sz w:val="22"/>
                <w:lang w:bidi="ar"/>
              </w:rPr>
            </w:r>
            <w:r/>
          </w:p>
        </w:tc>
        <w:tc>
          <w:tcPr>
            <w:tcW w:w="1932" w:type="dxa"/>
            <w:vAlign w:val="center"/>
            <w:textDirection w:val="lrTb"/>
            <w:noWrap w:val="false"/>
          </w:tcPr>
          <w:p>
            <w:pPr>
              <w:pStyle w:val="962"/>
              <w:jc w:val="center"/>
              <w:widowControl/>
              <w:rPr>
                <w:rFonts w:hint="eastAsia" w:ascii="宋体" w:hAnsi="宋体" w:cs="宋体"/>
                <w:color w:val="000000"/>
                <w:szCs w:val="21"/>
                <w:lang w:bidi="ar"/>
              </w:rPr>
            </w:pPr>
            <w:r>
              <w:rPr>
                <w:rFonts w:hint="eastAsia" w:ascii="宋体" w:hAnsi="宋体" w:cs="宋体"/>
                <w:color w:val="000000"/>
                <w:sz w:val="22"/>
                <w:lang w:bidi="ar"/>
              </w:rPr>
              <w:t xml:space="preserve">1</w:t>
            </w:r>
            <w:r>
              <w:rPr>
                <w:rFonts w:hint="eastAsia" w:ascii="宋体" w:hAnsi="宋体" w:cs="宋体"/>
                <w:color w:val="000000"/>
                <w:szCs w:val="21"/>
                <w:lang w:bidi="ar"/>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 w:val="22"/>
                <w:lang w:eastAsia="zh-CN" w:bidi="ar"/>
              </w:rPr>
            </w:pPr>
            <w:r>
              <w:rPr>
                <w:rFonts w:hint="eastAsia" w:ascii="宋体" w:hAnsi="宋体" w:cs="宋体"/>
                <w:color w:val="000000"/>
                <w:szCs w:val="21"/>
                <w:lang w:val="en-US" w:eastAsia="zh-CN" w:bidi="ar"/>
              </w:rPr>
              <w:t xml:space="preserve">项</w:t>
            </w:r>
            <w:r>
              <w:rPr>
                <w:rFonts w:hint="eastAsia" w:ascii="宋体" w:hAnsi="宋体" w:eastAsia="宋体" w:cs="宋体"/>
                <w:color w:val="000000"/>
                <w:sz w:val="22"/>
                <w:lang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b/>
                <w:sz w:val="28"/>
                <w:szCs w:val="28"/>
              </w:rPr>
            </w:pPr>
            <w:r>
              <w:rPr>
                <w:rFonts w:hint="eastAsia" w:ascii="Times New Roman" w:hAnsi="Times New Roman"/>
                <w:b/>
                <w:sz w:val="28"/>
                <w:szCs w:val="28"/>
              </w:rPr>
              <w:t xml:space="preserve">5</w:t>
            </w:r>
            <w:r>
              <w:rPr>
                <w:rFonts w:ascii="Times New Roman" w:hAnsi="Times New Roman"/>
                <w:b/>
                <w:sz w:val="28"/>
                <w:szCs w:val="28"/>
              </w:rPr>
            </w:r>
            <w:r/>
          </w:p>
        </w:tc>
        <w:tc>
          <w:tcPr>
            <w:tcW w:w="2740" w:type="dxa"/>
            <w:vAlign w:val="center"/>
            <w:textDirection w:val="lrTb"/>
            <w:noWrap w:val="false"/>
          </w:tcPr>
          <w:p>
            <w:pPr>
              <w:pStyle w:val="962"/>
              <w:jc w:val="left"/>
              <w:widowControl/>
              <w:rPr>
                <w:rFonts w:hint="eastAsia" w:ascii="Times New Roman" w:hAnsi="Times New Roman"/>
                <w:b/>
                <w:sz w:val="28"/>
                <w:szCs w:val="28"/>
              </w:rPr>
            </w:pPr>
            <w:r>
              <w:rPr>
                <w:rFonts w:hint="eastAsia" w:ascii="宋体" w:hAnsi="宋体" w:cs="宋体"/>
                <w:color w:val="000000"/>
                <w:sz w:val="22"/>
                <w:lang w:bidi="ar"/>
              </w:rPr>
              <w:t xml:space="preserve">小李庄水质自动站监测站3年运维服务</w:t>
            </w:r>
            <w:r>
              <w:rPr>
                <w:rFonts w:hint="eastAsia" w:ascii="Times New Roman" w:hAnsi="Times New Roman"/>
                <w:b/>
                <w:sz w:val="28"/>
                <w:szCs w:val="28"/>
              </w:rPr>
            </w:r>
            <w:r/>
          </w:p>
        </w:tc>
        <w:tc>
          <w:tcPr>
            <w:tcW w:w="1932" w:type="dxa"/>
            <w:vAlign w:val="center"/>
            <w:textDirection w:val="lrTb"/>
            <w:noWrap w:val="false"/>
          </w:tcPr>
          <w:p>
            <w:pPr>
              <w:pStyle w:val="962"/>
              <w:jc w:val="center"/>
              <w:widowControl/>
              <w:rPr>
                <w:rFonts w:hint="eastAsia" w:ascii="Times New Roman" w:hAnsi="Times New Roman"/>
                <w:b/>
                <w:sz w:val="28"/>
                <w:szCs w:val="28"/>
              </w:rPr>
            </w:pPr>
            <w:r>
              <w:rPr>
                <w:rFonts w:hint="eastAsia" w:ascii="宋体" w:hAnsi="宋体" w:cs="宋体"/>
                <w:color w:val="000000"/>
                <w:sz w:val="22"/>
                <w:lang w:bidi="ar"/>
              </w:rPr>
              <w:t xml:space="preserve">1</w:t>
            </w:r>
            <w:r>
              <w:rPr>
                <w:rFonts w:hint="eastAsia" w:ascii="Times New Roman" w:hAnsi="Times New Roman"/>
                <w:b/>
                <w:sz w:val="28"/>
                <w:szCs w:val="28"/>
              </w:rPr>
            </w:r>
            <w:r/>
          </w:p>
        </w:tc>
        <w:tc>
          <w:tcPr>
            <w:tcW w:w="1932" w:type="dxa"/>
            <w:vAlign w:val="center"/>
            <w:textDirection w:val="lrTb"/>
            <w:noWrap w:val="false"/>
          </w:tcPr>
          <w:p>
            <w:pPr>
              <w:pStyle w:val="962"/>
              <w:jc w:val="center"/>
              <w:widowControl/>
              <w:rPr>
                <w:rFonts w:hint="eastAsia" w:ascii="Times New Roman" w:hAnsi="Times New Roman"/>
                <w:b/>
                <w:sz w:val="28"/>
                <w:szCs w:val="28"/>
              </w:rPr>
            </w:pPr>
            <w:r>
              <w:rPr>
                <w:rFonts w:hint="eastAsia" w:ascii="宋体" w:hAnsi="宋体" w:cs="宋体"/>
                <w:color w:val="000000"/>
                <w:szCs w:val="21"/>
                <w:lang w:bidi="ar"/>
              </w:rPr>
              <w:t xml:space="preserve">项</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ascii="Times New Roman" w:hAnsi="Times New Roman"/>
                <w:b/>
                <w:sz w:val="28"/>
                <w:szCs w:val="28"/>
              </w:rPr>
            </w:pPr>
            <w:r>
              <w:rPr>
                <w:rFonts w:hint="eastAsia" w:ascii="Times New Roman" w:hAnsi="Times New Roman"/>
                <w:b/>
                <w:sz w:val="28"/>
                <w:szCs w:val="28"/>
              </w:rPr>
              <w:t xml:space="preserve">6</w:t>
            </w:r>
            <w:r>
              <w:rPr>
                <w:rFonts w:ascii="Times New Roman" w:hAnsi="Times New Roman"/>
                <w:b/>
                <w:sz w:val="28"/>
                <w:szCs w:val="28"/>
              </w:rPr>
            </w:r>
            <w:r/>
          </w:p>
        </w:tc>
        <w:tc>
          <w:tcPr>
            <w:tcW w:w="2740" w:type="dxa"/>
            <w:vAlign w:val="center"/>
            <w:textDirection w:val="lrTb"/>
            <w:noWrap w:val="false"/>
          </w:tcPr>
          <w:p>
            <w:pPr>
              <w:pStyle w:val="962"/>
              <w:jc w:val="left"/>
              <w:widowControl/>
              <w:rPr>
                <w:rFonts w:hint="eastAsia" w:ascii="Times New Roman" w:hAnsi="Times New Roman"/>
                <w:b/>
                <w:sz w:val="28"/>
                <w:szCs w:val="28"/>
              </w:rPr>
            </w:pPr>
            <w:r>
              <w:rPr>
                <w:rFonts w:hint="eastAsia" w:ascii="Times New Roman" w:hAnsi="Times New Roman" w:eastAsia="仿宋_GB2312"/>
                <w:sz w:val="24"/>
                <w:szCs w:val="28"/>
              </w:rPr>
              <w:t xml:space="preserve">怀仁南路桥、昆仑山路桥、张湾大桥、房关公路桥水质自动站洪评</w:t>
            </w:r>
            <w:r>
              <w:rPr>
                <w:rFonts w:hint="eastAsia" w:ascii="Times New Roman" w:hAnsi="Times New Roman"/>
                <w:b/>
                <w:sz w:val="28"/>
                <w:szCs w:val="28"/>
              </w:rPr>
            </w:r>
            <w:r/>
          </w:p>
        </w:tc>
        <w:tc>
          <w:tcPr>
            <w:tcW w:w="1932" w:type="dxa"/>
            <w:vAlign w:val="center"/>
            <w:textDirection w:val="lrTb"/>
            <w:noWrap w:val="false"/>
          </w:tcPr>
          <w:p>
            <w:pPr>
              <w:pStyle w:val="962"/>
              <w:jc w:val="center"/>
              <w:widowControl/>
              <w:rPr>
                <w:rFonts w:hint="eastAsia" w:ascii="Times New Roman" w:hAnsi="Times New Roman"/>
                <w:b/>
                <w:sz w:val="28"/>
                <w:szCs w:val="28"/>
              </w:rPr>
            </w:pPr>
            <w:r>
              <w:rPr>
                <w:rFonts w:hint="eastAsia" w:ascii="宋体" w:hAnsi="宋体" w:cs="宋体"/>
                <w:color w:val="000000"/>
                <w:sz w:val="22"/>
                <w:lang w:bidi="ar"/>
              </w:rPr>
              <w:t xml:space="preserve">1</w:t>
            </w:r>
            <w:r>
              <w:rPr>
                <w:rFonts w:hint="eastAsia" w:ascii="Times New Roman" w:hAnsi="Times New Roman"/>
                <w:b/>
                <w:sz w:val="28"/>
                <w:szCs w:val="28"/>
              </w:rPr>
            </w:r>
            <w:r/>
          </w:p>
        </w:tc>
        <w:tc>
          <w:tcPr>
            <w:tcW w:w="1932" w:type="dxa"/>
            <w:vAlign w:val="center"/>
            <w:textDirection w:val="lrTb"/>
            <w:noWrap w:val="false"/>
          </w:tcPr>
          <w:p>
            <w:pPr>
              <w:pStyle w:val="962"/>
              <w:jc w:val="center"/>
              <w:widowControl/>
              <w:rPr>
                <w:rFonts w:hint="eastAsia" w:ascii="Times New Roman" w:hAnsi="Times New Roman"/>
                <w:b/>
                <w:sz w:val="28"/>
                <w:szCs w:val="28"/>
              </w:rPr>
            </w:pPr>
            <w:r>
              <w:rPr>
                <w:rFonts w:hint="eastAsia" w:ascii="宋体" w:hAnsi="宋体" w:cs="宋体"/>
                <w:color w:val="000000"/>
                <w:szCs w:val="21"/>
                <w:lang w:bidi="ar"/>
              </w:rPr>
              <w:t xml:space="preserve">项</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ascii="Times New Roman" w:hAnsi="Times New Roman"/>
                <w:b/>
                <w:sz w:val="28"/>
                <w:szCs w:val="28"/>
              </w:rPr>
            </w:pPr>
            <w:r>
              <w:rPr>
                <w:rFonts w:hint="eastAsia" w:ascii="Times New Roman" w:hAnsi="Times New Roman"/>
                <w:b/>
                <w:sz w:val="28"/>
                <w:szCs w:val="28"/>
              </w:rPr>
              <w:t xml:space="preserve">7</w:t>
            </w:r>
            <w:r>
              <w:rPr>
                <w:rFonts w:ascii="Times New Roman" w:hAnsi="Times New Roman"/>
                <w:b/>
                <w:sz w:val="28"/>
                <w:szCs w:val="28"/>
              </w:rPr>
            </w:r>
            <w:r/>
          </w:p>
        </w:tc>
        <w:tc>
          <w:tcPr>
            <w:tcW w:w="2740" w:type="dxa"/>
            <w:vAlign w:val="center"/>
            <w:textDirection w:val="lrTb"/>
            <w:noWrap w:val="false"/>
          </w:tcPr>
          <w:p>
            <w:pPr>
              <w:pStyle w:val="962"/>
              <w:jc w:val="left"/>
              <w:widowControl/>
              <w:rPr>
                <w:rFonts w:hint="eastAsia" w:ascii="Times New Roman" w:hAnsi="Times New Roman"/>
                <w:sz w:val="24"/>
                <w:szCs w:val="28"/>
              </w:rPr>
            </w:pPr>
            <w:r>
              <w:rPr>
                <w:rFonts w:hint="eastAsia" w:ascii="宋体" w:hAnsi="宋体" w:cs="宋体"/>
                <w:color w:val="000000"/>
                <w:sz w:val="22"/>
                <w:lang w:bidi="ar"/>
              </w:rPr>
              <w:t xml:space="preserve">富安桥和花果山桥省控水质自动站设备搬迁服务</w:t>
            </w:r>
            <w:r>
              <w:rPr>
                <w:rFonts w:hint="eastAsia" w:ascii="Times New Roman" w:hAnsi="Times New Roman"/>
                <w:sz w:val="24"/>
                <w:szCs w:val="28"/>
              </w:rPr>
            </w:r>
            <w:r/>
          </w:p>
        </w:tc>
        <w:tc>
          <w:tcPr>
            <w:tcW w:w="1932" w:type="dxa"/>
            <w:vAlign w:val="center"/>
            <w:textDirection w:val="lrTb"/>
            <w:noWrap w:val="false"/>
          </w:tcPr>
          <w:p>
            <w:pPr>
              <w:pStyle w:val="962"/>
              <w:jc w:val="center"/>
              <w:widowControl/>
              <w:rPr>
                <w:rFonts w:hint="eastAsia" w:ascii="宋体" w:hAnsi="宋体" w:cs="宋体"/>
                <w:color w:val="000000"/>
                <w:sz w:val="22"/>
                <w:lang w:bidi="ar"/>
              </w:rPr>
            </w:pPr>
            <w:r>
              <w:rPr>
                <w:rFonts w:hint="eastAsia" w:ascii="宋体" w:hAnsi="宋体" w:cs="宋体"/>
                <w:color w:val="000000"/>
                <w:szCs w:val="21"/>
                <w:lang w:bidi="ar"/>
              </w:rPr>
              <w:t xml:space="preserve">1</w:t>
            </w:r>
            <w:r>
              <w:rPr>
                <w:rFonts w:hint="eastAsia" w:ascii="宋体" w:hAnsi="宋体" w:cs="宋体"/>
                <w:color w:val="000000"/>
                <w:sz w:val="22"/>
                <w:lang w:bidi="ar"/>
              </w:rPr>
            </w:r>
            <w:r/>
          </w:p>
        </w:tc>
        <w:tc>
          <w:tcPr>
            <w:tcW w:w="1932" w:type="dxa"/>
            <w:vAlign w:val="center"/>
            <w:textDirection w:val="lrTb"/>
            <w:noWrap w:val="false"/>
          </w:tcPr>
          <w:p>
            <w:pPr>
              <w:pStyle w:val="96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rPr>
                <w:rFonts w:hint="eastAsia" w:ascii="宋体" w:hAnsi="宋体" w:cs="宋体"/>
                <w:color w:val="000000"/>
                <w:szCs w:val="21"/>
                <w:lang w:bidi="ar"/>
              </w:rPr>
            </w:r>
            <w:r/>
          </w:p>
        </w:tc>
        <w:tc>
          <w:tcPr>
            <w:tcW w:w="1932" w:type="dxa"/>
            <w:vAlign w:val="top"/>
            <w:textDirection w:val="lrTb"/>
            <w:noWrap w:val="false"/>
          </w:tcPr>
          <w:p>
            <w:pPr>
              <w:pStyle w:val="962"/>
              <w:jc w:val="left"/>
              <w:spacing w:line="360" w:lineRule="auto"/>
              <w:widowControl/>
              <w:rPr>
                <w:rFonts w:ascii="宋体" w:hAnsi="宋体" w:cs="宋体"/>
                <w:color w:val="070707"/>
                <w:sz w:val="24"/>
                <w:szCs w:val="24"/>
              </w:rPr>
            </w:pPr>
            <w:r>
              <w:rPr>
                <w:rFonts w:ascii="宋体" w:hAnsi="宋体" w:cs="宋体"/>
                <w:color w:val="070707"/>
                <w:sz w:val="24"/>
                <w:szCs w:val="24"/>
              </w:rPr>
            </w:r>
            <w:r/>
          </w:p>
        </w:tc>
      </w:tr>
    </w:tbl>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r>
      <w:r/>
    </w:p>
    <w:p>
      <w:pPr>
        <w:pStyle w:val="962"/>
        <w:jc w:val="left"/>
        <w:spacing w:line="360" w:lineRule="auto"/>
        <w:rPr>
          <w:highlight w:val="none"/>
        </w:rPr>
        <w:outlineLvl w:val="2"/>
      </w:pPr>
      <w:r/>
      <w:bookmarkStart w:id="9" w:name="_Toc139966432"/>
      <w:r/>
      <w:bookmarkStart w:id="10" w:name="_Toc139967216"/>
      <w:r>
        <w:rPr>
          <w:rFonts w:hint="eastAsia" w:ascii="Times New Roman" w:hAnsi="Times New Roman"/>
          <w:b/>
          <w:sz w:val="28"/>
          <w:szCs w:val="28"/>
          <w:highlight w:val="none"/>
        </w:rPr>
        <w:t xml:space="preserve">三、货物（标的）技术参数及功能指标</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268"/>
        <w:gridCol w:w="6962"/>
      </w:tblGrid>
      <w:tr>
        <w:trPr>
          <w:trHeight w:val="521"/>
        </w:trPr>
        <w:tc>
          <w:tcPr>
            <w:tcW w:w="817" w:type="dxa"/>
            <w:vAlign w:val="top"/>
            <w:textDirection w:val="lrTb"/>
            <w:noWrap w:val="false"/>
          </w:tcPr>
          <w:p>
            <w:pPr>
              <w:pStyle w:val="973"/>
              <w:ind w:firstLine="0"/>
              <w:spacing w:line="240" w:lineRule="auto"/>
              <w:rPr>
                <w:rFonts w:ascii="宋体" w:hAnsi="宋体"/>
              </w:rPr>
            </w:pPr>
            <w:r>
              <w:rPr>
                <w:rFonts w:hint="eastAsia" w:ascii="宋体" w:hAnsi="宋体"/>
              </w:rPr>
              <w:t xml:space="preserve">序号</w:t>
            </w:r>
            <w:r>
              <w:rPr>
                <w:rFonts w:ascii="宋体" w:hAnsi="宋体"/>
              </w:rPr>
            </w:r>
            <w:r/>
          </w:p>
        </w:tc>
        <w:tc>
          <w:tcPr>
            <w:tcW w:w="2268" w:type="dxa"/>
            <w:vAlign w:val="top"/>
            <w:textDirection w:val="lrTb"/>
            <w:noWrap w:val="false"/>
          </w:tcPr>
          <w:p>
            <w:pPr>
              <w:pStyle w:val="973"/>
              <w:ind w:firstLine="0"/>
              <w:spacing w:line="240" w:lineRule="auto"/>
              <w:rPr>
                <w:rFonts w:ascii="宋体" w:hAnsi="宋体"/>
              </w:rPr>
            </w:pPr>
            <w:r>
              <w:rPr>
                <w:rFonts w:hint="eastAsia" w:ascii="宋体" w:hAnsi="宋体"/>
              </w:rPr>
              <w:t xml:space="preserve">货物（标的）名称</w:t>
            </w:r>
            <w:r>
              <w:rPr>
                <w:rFonts w:ascii="宋体" w:hAnsi="宋体"/>
              </w:rPr>
            </w:r>
            <w:r/>
          </w:p>
        </w:tc>
        <w:tc>
          <w:tcPr>
            <w:tcW w:w="6962" w:type="dxa"/>
            <w:vAlign w:val="top"/>
            <w:textDirection w:val="lrTb"/>
            <w:noWrap w:val="false"/>
          </w:tcPr>
          <w:p>
            <w:pPr>
              <w:pStyle w:val="973"/>
              <w:ind w:firstLine="0"/>
              <w:spacing w:line="240" w:lineRule="auto"/>
              <w:rPr>
                <w:rFonts w:ascii="宋体" w:hAnsi="宋体"/>
              </w:rPr>
            </w:pPr>
            <w:r>
              <w:rPr>
                <w:rFonts w:hint="eastAsia" w:ascii="宋体" w:hAnsi="宋体"/>
              </w:rPr>
              <w:t xml:space="preserve">技术参数及功能指标</w:t>
            </w:r>
            <w:r>
              <w:rPr>
                <w:rFonts w:ascii="宋体" w:hAnsi="宋体"/>
              </w:rPr>
            </w:r>
            <w:r/>
          </w:p>
        </w:tc>
      </w:tr>
      <w:tr>
        <w:trPr>
          <w:trHeight w:val="416"/>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1</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rPr>
            </w:pPr>
            <w:r>
              <w:rPr>
                <w:rFonts w:hint="eastAsia" w:ascii="宋体" w:hAnsi="宋体" w:cs="宋体"/>
                <w:szCs w:val="21"/>
                <w:lang w:bidi="ar"/>
              </w:rPr>
              <w:t xml:space="preserve">常规五参数水质在线监测仪</w:t>
            </w:r>
            <w:r>
              <w:rPr>
                <w:rFonts w:hint="eastAsia" w:ascii="宋体" w:hAnsi="宋体"/>
              </w:rPr>
            </w:r>
            <w:r/>
          </w:p>
        </w:tc>
        <w:tc>
          <w:tcPr>
            <w:tcW w:w="6962" w:type="dxa"/>
            <w:vAlign w:val="top"/>
            <w:textDirection w:val="lrTb"/>
            <w:noWrap w:val="false"/>
          </w:tcPr>
          <w:p>
            <w:pPr>
              <w:pStyle w:val="994"/>
              <w:ind w:firstLine="0"/>
              <w:spacing w:line="240" w:lineRule="auto"/>
            </w:pPr>
            <w:r>
              <w:rPr>
                <w:rFonts w:hint="eastAsia" w:ascii="宋体" w:hAnsi="宋体" w:cs="宋体"/>
                <w:szCs w:val="21"/>
              </w:rPr>
              <w:t xml:space="preserve">（1）溶解氧（DO）：测试原理：荧光电极法；测量范围：（0~20.00） mg/L；重复性误差：±0.3mg/L；零点漂移：±0.3mg/L；量程漂移：±0.3mg/L；电压稳定性:指示值的变动在±0.3mg/L以内；温度补偿精度：±0.3mg/L；响应时间：2min以内。</w:t>
            </w:r>
            <w:r/>
          </w:p>
          <w:p>
            <w:pPr>
              <w:pStyle w:val="994"/>
              <w:ind w:firstLine="0"/>
              <w:spacing w:line="240" w:lineRule="auto"/>
            </w:pPr>
            <w:r>
              <w:rPr>
                <w:rFonts w:hint="eastAsia" w:ascii="宋体" w:hAnsi="宋体" w:cs="宋体"/>
                <w:szCs w:val="21"/>
              </w:rPr>
              <w:t xml:space="preserve">（2）浊度：测试原理：90°散射法；测量范围：（0~1000）NTU；重复性误差：±5%；零点漂移：±3%；量程漂移：±5%；线性误差：±5%；电压稳定性：±3%。</w:t>
            </w:r>
            <w:r/>
          </w:p>
          <w:p>
            <w:pPr>
              <w:pStyle w:val="994"/>
              <w:ind w:firstLine="0"/>
              <w:spacing w:line="240" w:lineRule="auto"/>
            </w:pPr>
            <w:r>
              <w:rPr>
                <w:rFonts w:hint="eastAsia" w:ascii="宋体" w:hAnsi="宋体" w:cs="宋体"/>
                <w:szCs w:val="21"/>
              </w:rPr>
              <w:t xml:space="preserve">（3）电导率：测试原理：四极式电极法；测量范围：（0~200）ms/cm；重复性误差：±1%；零点漂移：±1%；量程漂移：±1%；响应时间：0.5min以内；电压稳定性：指示值的变动在1%以内；温度补偿精度：±1%。</w:t>
            </w:r>
            <w:r/>
          </w:p>
          <w:p>
            <w:pPr>
              <w:pStyle w:val="994"/>
              <w:ind w:firstLine="0"/>
              <w:spacing w:line="240" w:lineRule="auto"/>
              <w:rPr>
                <w:rFonts w:hint="eastAsia" w:ascii="宋体" w:hAnsi="宋体" w:cs="宋体"/>
                <w:b/>
                <w:bCs/>
                <w:szCs w:val="21"/>
              </w:rPr>
            </w:pPr>
            <w:r>
              <w:rPr>
                <w:rFonts w:hint="eastAsia" w:ascii="宋体" w:hAnsi="宋体" w:cs="宋体"/>
                <w:szCs w:val="21"/>
              </w:rPr>
              <w:t xml:space="preserve">（4）PH电极：测试原理：玻璃电极法；测量范围：（0-14）pH；重复性误差：±0.1pH以内；漂移（pH=4/7/9）：±0.1pH以内；响应时间：0.5min以内；温度补偿精度：±0.1pH以内；电压稳定性：指示值的变动在±0.1pH以内；</w:t>
            </w:r>
            <w:r>
              <w:rPr>
                <w:rFonts w:hint="eastAsia" w:ascii="宋体" w:hAnsi="宋体" w:cs="宋体"/>
                <w:szCs w:val="21"/>
                <w:lang w:eastAsia="zh-CN"/>
              </w:rPr>
              <w:t xml:space="preserve">。</w:t>
            </w:r>
            <w:r>
              <w:rPr>
                <w:rFonts w:hint="eastAsia" w:ascii="宋体" w:hAnsi="宋体" w:cs="宋体"/>
                <w:b/>
                <w:bCs/>
                <w:szCs w:val="21"/>
              </w:rPr>
            </w:r>
            <w:r/>
          </w:p>
          <w:p>
            <w:pPr>
              <w:pStyle w:val="994"/>
              <w:ind w:firstLine="0"/>
              <w:spacing w:after="0" w:line="240" w:lineRule="auto"/>
              <w:rPr>
                <w:rFonts w:hint="eastAsia" w:ascii="宋体" w:hAnsi="宋体" w:cs="宋体"/>
                <w:szCs w:val="21"/>
              </w:rPr>
            </w:pPr>
            <w:r>
              <w:rPr>
                <w:rFonts w:hint="eastAsia" w:ascii="宋体" w:hAnsi="宋体" w:cs="宋体"/>
                <w:szCs w:val="21"/>
              </w:rPr>
              <w:t xml:space="preserve">（5）温度：测试原理：铂热电阻感测法；测量范围：0-50℃；测量误差：≤0.5℃；。</w:t>
            </w:r>
            <w:r>
              <w:rPr>
                <w:rFonts w:hint="eastAsia" w:ascii="宋体" w:hAnsi="宋体" w:cs="宋体"/>
                <w:szCs w:val="21"/>
              </w:rPr>
            </w:r>
            <w:r/>
          </w:p>
        </w:tc>
      </w:tr>
      <w:tr>
        <w:trPr>
          <w:trHeight w:val="451"/>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2</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rPr>
            </w:pPr>
            <w:r>
              <w:rPr>
                <w:rFonts w:ascii="宋体" w:hAnsi="宋体" w:cs="宋体"/>
                <w:szCs w:val="21"/>
                <w:lang w:bidi="ar"/>
              </w:rPr>
              <w:t xml:space="preserve">氨氮水质在线分析仪</w:t>
            </w:r>
            <w:r>
              <w:rPr>
                <w:rFonts w:hint="eastAsia" w:ascii="宋体" w:hAnsi="宋体"/>
              </w:rPr>
            </w:r>
            <w:r/>
          </w:p>
        </w:tc>
        <w:tc>
          <w:tcPr>
            <w:tcW w:w="6962" w:type="dxa"/>
            <w:vAlign w:val="top"/>
            <w:textDirection w:val="lrTb"/>
            <w:noWrap w:val="false"/>
          </w:tcPr>
          <w:p>
            <w:pPr>
              <w:pStyle w:val="962"/>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测量原理：水杨酸分光光度法</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测量范围：0.1mg/L~10mg/L；10mg/L~150mg/L（可扩展）</w:t>
            </w:r>
            <w:r>
              <w:rPr>
                <w:rFonts w:hint="eastAsia" w:ascii="宋体" w:hAnsi="宋体" w:cs="宋体"/>
                <w:szCs w:val="21"/>
              </w:rPr>
            </w:r>
            <w:r/>
          </w:p>
          <w:p>
            <w:pPr>
              <w:pStyle w:val="962"/>
              <w:jc w:val="left"/>
              <w:widowControl/>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重复性：≤0.5%</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jc w:val="left"/>
              <w:widowControl/>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24h低浓度漂移:≤0.003mg/L。</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jc w:val="left"/>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24h高浓度漂移：≤0.3%。</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示值误差：量程20%标准溶液，不超过±8%</w:t>
            </w:r>
            <w:r>
              <w:rPr>
                <w:rFonts w:hint="eastAsia" w:ascii="宋体" w:hAnsi="宋体" w:cs="宋体"/>
                <w:szCs w:val="21"/>
              </w:rPr>
            </w:r>
            <w:r/>
          </w:p>
          <w:p>
            <w:pPr>
              <w:pStyle w:val="962"/>
              <w:jc w:val="left"/>
              <w:widowControl/>
              <w:rPr>
                <w:rFonts w:hint="eastAsia" w:ascii="宋体" w:hAnsi="宋体" w:cs="宋体"/>
                <w:szCs w:val="21"/>
              </w:rPr>
            </w:pPr>
            <w:r>
              <w:rPr>
                <w:rFonts w:hint="eastAsia" w:ascii="宋体" w:hAnsi="宋体" w:cs="宋体"/>
                <w:szCs w:val="21"/>
              </w:rPr>
              <w:t xml:space="preserve">量程50%标准溶液，不超过±5%</w:t>
            </w:r>
            <w:r>
              <w:rPr>
                <w:rFonts w:hint="eastAsia" w:ascii="宋体" w:hAnsi="宋体" w:cs="宋体"/>
                <w:szCs w:val="21"/>
              </w:rPr>
            </w:r>
            <w:r/>
          </w:p>
          <w:p>
            <w:pPr>
              <w:pStyle w:val="962"/>
              <w:jc w:val="left"/>
              <w:widowControl/>
              <w:rPr>
                <w:rFonts w:hint="eastAsia" w:ascii="宋体" w:hAnsi="宋体" w:cs="宋体"/>
                <w:szCs w:val="21"/>
              </w:rPr>
            </w:pPr>
            <w:r>
              <w:rPr>
                <w:rFonts w:hint="eastAsia" w:ascii="宋体" w:hAnsi="宋体" w:cs="宋体"/>
                <w:szCs w:val="21"/>
              </w:rPr>
              <w:t xml:space="preserve">量程80%标准溶液，不超过±3%</w:t>
            </w:r>
            <w:r>
              <w:rPr>
                <w:rFonts w:hint="eastAsia" w:ascii="宋体" w:hAnsi="宋体" w:cs="宋体"/>
                <w:szCs w:val="21"/>
              </w:rPr>
            </w:r>
            <w:r/>
          </w:p>
          <w:p>
            <w:pPr>
              <w:pStyle w:val="962"/>
              <w:jc w:val="left"/>
              <w:widowControl/>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定量下限：≤0.005mg/L</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jc w:val="left"/>
              <w:widowControl/>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记忆效应：±0.3mg/L</w:t>
            </w:r>
            <w:r>
              <w:rPr>
                <w:rFonts w:hint="eastAsia" w:ascii="宋体" w:hAnsi="宋体" w:cs="宋体"/>
                <w:szCs w:val="21"/>
              </w:rPr>
            </w:r>
            <w:r/>
          </w:p>
          <w:p>
            <w:pPr>
              <w:pStyle w:val="962"/>
              <w:jc w:val="left"/>
              <w:widowControl/>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电压影响：±0.4%</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jc w:val="left"/>
              <w:widowControl/>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10.</w:t>
            </w:r>
            <w:r>
              <w:rPr>
                <w:rFonts w:hint="eastAsia" w:ascii="宋体" w:hAnsi="宋体" w:cs="宋体"/>
                <w:szCs w:val="21"/>
              </w:rPr>
              <w:t xml:space="preserve">pH试验：±1.0%</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jc w:val="left"/>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11.</w:t>
            </w:r>
            <w:r>
              <w:rPr>
                <w:rFonts w:hint="eastAsia" w:ascii="宋体" w:hAnsi="宋体" w:cs="宋体"/>
                <w:szCs w:val="21"/>
              </w:rPr>
              <w:t xml:space="preserve">环境温度影响：±</w:t>
            </w:r>
            <w:r>
              <w:rPr>
                <w:rFonts w:hint="eastAsia" w:ascii="宋体" w:hAnsi="宋体" w:cs="宋体"/>
                <w:szCs w:val="21"/>
                <w:lang w:val="en-US" w:eastAsia="zh-CN"/>
              </w:rPr>
              <w:t xml:space="preserve">0.6</w:t>
            </w:r>
            <w:r>
              <w:rPr>
                <w:rFonts w:hint="eastAsia" w:ascii="宋体" w:hAnsi="宋体" w:cs="宋体"/>
                <w:szCs w:val="21"/>
              </w:rPr>
              <w:t xml:space="preserve">% </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12.</w:t>
            </w:r>
            <w:r>
              <w:rPr>
                <w:rFonts w:hint="eastAsia" w:ascii="宋体" w:hAnsi="宋体" w:cs="宋体"/>
                <w:szCs w:val="21"/>
              </w:rPr>
              <w:t xml:space="preserve">测量周期：≤3</w:t>
            </w:r>
            <w:r>
              <w:rPr>
                <w:rFonts w:hint="eastAsia" w:ascii="宋体" w:hAnsi="宋体" w:cs="宋体"/>
                <w:szCs w:val="21"/>
                <w:lang w:val="en-US" w:eastAsia="zh-CN"/>
              </w:rPr>
              <w:t xml:space="preserve">5</w:t>
            </w:r>
            <w:r>
              <w:rPr>
                <w:rFonts w:hint="eastAsia" w:ascii="宋体" w:hAnsi="宋体" w:cs="宋体"/>
                <w:szCs w:val="21"/>
              </w:rPr>
              <w:t xml:space="preserve">分钟</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13.</w:t>
            </w:r>
            <w:r>
              <w:rPr>
                <w:rFonts w:hint="eastAsia" w:ascii="宋体" w:hAnsi="宋体" w:cs="宋体"/>
                <w:szCs w:val="21"/>
              </w:rPr>
              <w:t xml:space="preserve">测量模式：时间间隔（0~9999min任意设定）和24H整点时间测量模式、单次测量、反控测量</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质量控制：可设置时间点进行定期自动校准</w:t>
            </w:r>
            <w:r>
              <w:rPr>
                <w:rFonts w:hint="eastAsia" w:ascii="宋体" w:hAnsi="宋体" w:cs="宋体"/>
                <w:szCs w:val="21"/>
              </w:rPr>
            </w:r>
            <w:r/>
          </w:p>
          <w:p>
            <w:pPr>
              <w:pStyle w:val="962"/>
              <w:jc w:val="left"/>
              <w:widowControl/>
              <w:rPr>
                <w:rFonts w:hint="eastAsia" w:ascii="宋体" w:hAnsi="宋体" w:cs="宋体"/>
                <w:szCs w:val="21"/>
              </w:rPr>
            </w:pPr>
            <w:r>
              <w:rPr>
                <w:rFonts w:hint="eastAsia" w:ascii="宋体" w:hAnsi="宋体" w:cs="宋体"/>
                <w:szCs w:val="21"/>
              </w:rPr>
              <w:t xml:space="preserve">可设置任意时间进行标液自动核查</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15.</w:t>
            </w:r>
            <w:r>
              <w:rPr>
                <w:rFonts w:hint="eastAsia" w:ascii="宋体" w:hAnsi="宋体" w:cs="宋体"/>
                <w:szCs w:val="21"/>
              </w:rPr>
              <w:t xml:space="preserve">校准模式：手动校准；可设置任意时间定期进⾏自动校准</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16.</w:t>
            </w:r>
            <w:r>
              <w:rPr>
                <w:rFonts w:hint="eastAsia" w:ascii="宋体" w:hAnsi="宋体" w:cs="宋体"/>
                <w:szCs w:val="21"/>
              </w:rPr>
              <w:t xml:space="preserve">通讯接口：RS232/485、RJ45，2路数字量可并行输出；</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17.</w:t>
            </w:r>
            <w:r>
              <w:rPr>
                <w:rFonts w:hint="eastAsia" w:ascii="宋体" w:hAnsi="宋体" w:cs="宋体"/>
                <w:szCs w:val="21"/>
              </w:rPr>
              <w:t xml:space="preserve">模拟信号：4-20mA</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18.</w:t>
            </w:r>
            <w:r>
              <w:rPr>
                <w:rFonts w:hint="eastAsia" w:ascii="宋体" w:hAnsi="宋体" w:cs="宋体"/>
                <w:szCs w:val="21"/>
              </w:rPr>
              <w:t xml:space="preserve">控制信号：2路开关量输入，2路开关量输出</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19.</w:t>
            </w:r>
            <w:r>
              <w:rPr>
                <w:rFonts w:hint="eastAsia" w:ascii="宋体" w:hAnsi="宋体" w:cs="宋体"/>
                <w:szCs w:val="21"/>
              </w:rPr>
              <w:t xml:space="preserve">工作电源：AC（220±20）V,（50±0.5）Hz;</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20.</w:t>
            </w:r>
            <w:r>
              <w:rPr>
                <w:rFonts w:hint="eastAsia" w:ascii="宋体" w:hAnsi="宋体" w:cs="宋体"/>
                <w:szCs w:val="21"/>
              </w:rPr>
              <w:t xml:space="preserve">其他方面：</w:t>
            </w:r>
            <w:r>
              <w:rPr>
                <w:rFonts w:hint="eastAsia" w:ascii="宋体" w:hAnsi="宋体" w:cs="宋体"/>
                <w:szCs w:val="21"/>
              </w:rPr>
            </w:r>
            <w:r/>
          </w:p>
          <w:p>
            <w:pPr>
              <w:pStyle w:val="962"/>
              <w:jc w:val="left"/>
              <w:widowControl/>
              <w:rPr>
                <w:rFonts w:hint="eastAsia" w:ascii="宋体" w:hAnsi="宋体" w:cs="宋体"/>
                <w:szCs w:val="21"/>
              </w:rPr>
            </w:pPr>
            <w:r>
              <w:rPr>
                <w:rFonts w:hint="eastAsia" w:ascii="宋体" w:hAnsi="宋体" w:cs="宋体"/>
                <w:szCs w:val="21"/>
              </w:rPr>
              <w:t xml:space="preserve">采用≥10寸高性能嵌入式一体化触摸屏；</w:t>
            </w:r>
            <w:r>
              <w:rPr>
                <w:rFonts w:hint="eastAsia" w:ascii="宋体" w:hAnsi="宋体" w:cs="宋体"/>
                <w:szCs w:val="21"/>
              </w:rPr>
            </w:r>
            <w:r/>
          </w:p>
          <w:p>
            <w:pPr>
              <w:pStyle w:val="962"/>
              <w:jc w:val="left"/>
              <w:widowControl/>
              <w:rPr>
                <w:rFonts w:hint="eastAsia" w:ascii="宋体" w:hAnsi="宋体" w:cs="宋体"/>
                <w:szCs w:val="21"/>
              </w:rPr>
            </w:pPr>
            <w:r>
              <w:rPr>
                <w:rFonts w:hint="eastAsia" w:ascii="宋体" w:hAnsi="宋体" w:cs="宋体"/>
                <w:szCs w:val="21"/>
              </w:rPr>
              <w:t xml:space="preserve">具有仪器操作过程日志记录功能；可以存储至少一年的原始数据和运行日志；仪器异常报警（包括故障报警、超量程报警、超标报警、缺试剂报警等信息）；断电数据自动保存； TFT真彩液晶触摸屏显示及指令输入；异常复位和断电后来电，自动恢复工作状态；仪器状态（如测量、空闲、故障、维护等)显示功能；仪器具有三级管理权限。</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仪器功能要求：</w:t>
            </w:r>
            <w:r>
              <w:rPr>
                <w:rFonts w:hint="eastAsia" w:ascii="宋体" w:hAnsi="宋体" w:cs="宋体"/>
                <w:szCs w:val="21"/>
              </w:rPr>
            </w:r>
            <w:r/>
          </w:p>
          <w:p>
            <w:pPr>
              <w:pStyle w:val="962"/>
            </w:pPr>
            <w:r>
              <w:rPr>
                <w:rFonts w:hint="eastAsia" w:ascii="宋体" w:hAnsi="宋体" w:cs="宋体"/>
                <w:szCs w:val="21"/>
              </w:rPr>
              <w:t xml:space="preserve">▲（1）</w:t>
            </w:r>
            <w:r>
              <w:rPr>
                <w:rFonts w:hint="eastAsia" w:ascii="宋体" w:hAnsi="宋体" w:cs="宋体"/>
                <w:b/>
                <w:bCs/>
                <w:szCs w:val="21"/>
              </w:rPr>
              <w:t xml:space="preserve">动态流路图</w:t>
            </w:r>
            <w:r>
              <w:rPr>
                <w:rFonts w:hint="eastAsia" w:ascii="宋体" w:hAnsi="宋体" w:cs="宋体"/>
                <w:szCs w:val="21"/>
              </w:rPr>
              <w:t xml:space="preserve">：设备开启测量模式，具备模拟实际测量的运行动作于流程图中显示：蠕动泵正反转、阀体开关、操作流程步骤过程描述、流程进度条、检测计时等显示功能；</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jc w:val="left"/>
              <w:widowControl/>
              <w:rPr>
                <w:rFonts w:hint="eastAsia"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模块化自动切换设计与标定逻辑：</w:t>
            </w:r>
            <w:r>
              <w:rPr>
                <w:rFonts w:hint="eastAsia" w:ascii="宋体" w:hAnsi="宋体" w:cs="宋体"/>
                <w:szCs w:val="21"/>
              </w:rPr>
              <w:t xml:space="preserve">采用模块化设计，通过更换测量模块，可切换测量参数，实现多个参数的转换测试；可以通过标定单一量程，实现所有量程自动准确测量，无需标定所有量程；亦可支持各个量程单独标定进行自动测量；</w:t>
            </w:r>
            <w:r>
              <w:rPr>
                <w:rFonts w:hint="eastAsia" w:ascii="宋体" w:hAnsi="宋体" w:cs="宋体"/>
                <w:szCs w:val="21"/>
              </w:rPr>
            </w:r>
            <w:r/>
          </w:p>
          <w:p>
            <w:pPr>
              <w:pStyle w:val="962"/>
            </w:pPr>
            <w:r>
              <w:rPr>
                <w:rFonts w:hint="eastAsia" w:ascii="宋体" w:hAnsi="宋体" w:cs="宋体"/>
                <w:szCs w:val="21"/>
              </w:rPr>
              <w:t xml:space="preserve">▲（3）</w:t>
            </w:r>
            <w:r>
              <w:rPr>
                <w:rFonts w:hint="eastAsia" w:ascii="宋体" w:hAnsi="宋体" w:cs="宋体"/>
                <w:b/>
                <w:bCs/>
                <w:szCs w:val="21"/>
              </w:rPr>
              <w:t xml:space="preserve">抗色浊度设计：</w:t>
            </w:r>
            <w:r>
              <w:rPr>
                <w:rFonts w:hint="eastAsia" w:ascii="宋体" w:hAnsi="宋体" w:cs="宋体"/>
                <w:szCs w:val="21"/>
              </w:rPr>
              <w:t xml:space="preserve">采用定量环系统实现定量，配置自适应电容式微量液位检测器，减少液体颜色、管壁残留以及管壁污染等影响，提高计量检测精度；液位计具备自适应和自动报警功能，可以通过一键复位按钮自动更新阈值，确保色浊度对液位检测无影响，同时具备试剂等缺液报警；</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pPr>
            <w:r>
              <w:rPr>
                <w:rFonts w:hint="eastAsia" w:ascii="宋体" w:hAnsi="宋体" w:cs="宋体"/>
                <w:szCs w:val="21"/>
              </w:rPr>
              <w:t xml:space="preserve">（4）</w:t>
            </w:r>
            <w:r>
              <w:rPr>
                <w:rFonts w:hint="eastAsia" w:ascii="宋体" w:hAnsi="宋体" w:cs="宋体"/>
                <w:b/>
                <w:bCs/>
                <w:szCs w:val="21"/>
              </w:rPr>
              <w:t xml:space="preserve">试剂余量监控与废液分流</w:t>
            </w:r>
            <w:r>
              <w:rPr>
                <w:rFonts w:hint="eastAsia" w:ascii="宋体" w:hAnsi="宋体" w:cs="宋体"/>
                <w:szCs w:val="21"/>
              </w:rPr>
              <w:t xml:space="preserve">：具备纯水、试剂、核查样和标样等余量监控和提示报警功能：可设置试剂/标样余量、单次消耗量及报警限量；反应废液和清洗废液有单独通道，可通过主界面流路图区分观察；</w:t>
            </w:r>
            <w:r/>
          </w:p>
          <w:p>
            <w:pPr>
              <w:pStyle w:val="962"/>
              <w:jc w:val="left"/>
              <w:widowControl/>
              <w:rPr>
                <w:rFonts w:hint="eastAsia" w:ascii="宋体" w:hAnsi="宋体"/>
              </w:rPr>
            </w:pPr>
            <w:r>
              <w:rPr>
                <w:rFonts w:hint="eastAsia" w:ascii="宋体" w:hAnsi="宋体" w:cs="宋体"/>
                <w:szCs w:val="21"/>
              </w:rPr>
              <w:t xml:space="preserve">（5）</w:t>
            </w:r>
            <w:r>
              <w:rPr>
                <w:rFonts w:hint="eastAsia" w:ascii="宋体" w:hAnsi="宋体" w:cs="宋体"/>
                <w:b/>
                <w:bCs/>
                <w:szCs w:val="21"/>
              </w:rPr>
              <w:t xml:space="preserve">光源恒温</w:t>
            </w:r>
            <w:r>
              <w:rPr>
                <w:rFonts w:hint="eastAsia" w:ascii="宋体" w:hAnsi="宋体" w:cs="宋体"/>
                <w:szCs w:val="21"/>
              </w:rPr>
              <w:t xml:space="preserve">：具备光源恒温功能，温度可设；保证光源稳定，减少温度对光源的干扰</w:t>
            </w:r>
            <w:r>
              <w:rPr>
                <w:rFonts w:hint="eastAsia" w:ascii="宋体" w:hAnsi="宋体" w:cs="宋体"/>
                <w:b/>
                <w:bCs/>
                <w:szCs w:val="21"/>
              </w:rPr>
              <w:t xml:space="preserve">。</w:t>
            </w:r>
            <w:r>
              <w:rPr>
                <w:rFonts w:hint="eastAsia" w:ascii="宋体" w:hAnsi="宋体"/>
              </w:rPr>
            </w:r>
            <w:r/>
          </w:p>
        </w:tc>
      </w:tr>
      <w:tr>
        <w:trPr>
          <w:trHeight w:val="533"/>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3</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rPr>
            </w:pPr>
            <w:r>
              <w:rPr>
                <w:rFonts w:ascii="宋体" w:hAnsi="宋体" w:cs="宋体"/>
                <w:szCs w:val="21"/>
                <w:lang w:bidi="ar"/>
              </w:rPr>
              <w:t xml:space="preserve">总磷水质在线分析仪</w:t>
            </w:r>
            <w:r>
              <w:rPr>
                <w:rFonts w:hint="eastAsia" w:ascii="宋体" w:hAnsi="宋体"/>
              </w:rPr>
            </w:r>
            <w:r/>
          </w:p>
        </w:tc>
        <w:tc>
          <w:tcPr>
            <w:tcW w:w="6962" w:type="dxa"/>
            <w:vAlign w:val="top"/>
            <w:textDirection w:val="lrTb"/>
            <w:noWrap w:val="false"/>
          </w:tcPr>
          <w:p>
            <w:pPr>
              <w:pStyle w:val="962"/>
              <w:ind w:left="425" w:hanging="425"/>
              <w:jc w:val="lef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测量原理：过硫酸盐氧化 钼酸铵分光光度法</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测量范围：0~2mg/L; 0~10mg/L（可扩展）</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示值误差：标准溶液≤0.5mg/L，不超过±0.05mg/L</w:t>
            </w:r>
            <w:r>
              <w:rPr>
                <w:rFonts w:hint="eastAsia" w:ascii="宋体" w:hAnsi="宋体" w:cs="宋体"/>
                <w:szCs w:val="21"/>
              </w:rPr>
            </w:r>
            <w:r/>
          </w:p>
          <w:p>
            <w:pPr>
              <w:pStyle w:val="962"/>
              <w:ind w:firstLine="1470"/>
              <w:jc w:val="left"/>
              <w:rPr>
                <w:rFonts w:hint="eastAsia" w:ascii="宋体" w:hAnsi="宋体" w:cs="宋体"/>
                <w:szCs w:val="21"/>
              </w:rPr>
            </w:pPr>
            <w:r>
              <w:rPr>
                <w:rFonts w:hint="eastAsia" w:ascii="宋体" w:hAnsi="宋体" w:cs="宋体"/>
                <w:szCs w:val="21"/>
              </w:rPr>
              <w:t xml:space="preserve">标准溶液＞0.5mg/L,不超过±10%</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重复性误差：±1.0%</w:t>
            </w:r>
            <w:r>
              <w:rPr>
                <w:rFonts w:hint="eastAsia" w:ascii="宋体" w:hAnsi="宋体" w:cs="宋体"/>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零点漂移: ±0.2%</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量程漂移: ±10%</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7.</w:t>
            </w:r>
            <w:r>
              <w:rPr>
                <w:rFonts w:hint="eastAsia" w:ascii="宋体" w:hAnsi="宋体" w:cs="宋体"/>
                <w:szCs w:val="21"/>
              </w:rPr>
              <w:t xml:space="preserve">直线性： ±</w:t>
            </w:r>
            <w:r>
              <w:rPr>
                <w:rFonts w:hint="eastAsia" w:ascii="宋体" w:hAnsi="宋体" w:cs="宋体"/>
                <w:szCs w:val="21"/>
                <w:lang w:val="en-US" w:eastAsia="zh-CN"/>
              </w:rPr>
              <w:t xml:space="preserve">5.0</w:t>
            </w:r>
            <w:r>
              <w:rPr>
                <w:rFonts w:hint="eastAsia" w:ascii="宋体" w:hAnsi="宋体" w:cs="宋体"/>
                <w:szCs w:val="21"/>
              </w:rPr>
              <w:t xml:space="preserve">%</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电压稳定性：指示值变动在±1%之内</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测量周期：≤</w:t>
            </w:r>
            <w:r>
              <w:rPr>
                <w:rFonts w:hint="eastAsia" w:ascii="宋体" w:hAnsi="宋体" w:cs="宋体"/>
                <w:szCs w:val="21"/>
                <w:lang w:val="en-US" w:eastAsia="zh-CN"/>
              </w:rPr>
              <w:t xml:space="preserve">50</w:t>
            </w:r>
            <w:r>
              <w:rPr>
                <w:rFonts w:hint="eastAsia" w:ascii="宋体" w:hAnsi="宋体" w:cs="宋体"/>
                <w:szCs w:val="21"/>
              </w:rPr>
              <w:t xml:space="preserve">分钟</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10.</w:t>
            </w:r>
            <w:r>
              <w:rPr>
                <w:rFonts w:hint="eastAsia" w:ascii="宋体" w:hAnsi="宋体" w:cs="宋体"/>
                <w:szCs w:val="21"/>
              </w:rPr>
              <w:t xml:space="preserve">测量模式：时间间隔（0~9999min任意设定）和24H整点时间测量模式、单次测量、反控测量</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11.</w:t>
            </w:r>
            <w:r>
              <w:rPr>
                <w:rFonts w:hint="eastAsia" w:ascii="宋体" w:hAnsi="宋体" w:cs="宋体"/>
                <w:szCs w:val="21"/>
              </w:rPr>
              <w:t xml:space="preserve">质量控制：可设置时间点进行定期自动校准</w:t>
            </w:r>
            <w:r>
              <w:rPr>
                <w:rFonts w:hint="eastAsia" w:ascii="宋体" w:hAnsi="宋体" w:cs="宋体"/>
                <w:szCs w:val="21"/>
              </w:rPr>
            </w:r>
            <w:r/>
          </w:p>
          <w:p>
            <w:pPr>
              <w:pStyle w:val="962"/>
              <w:ind w:firstLine="1470"/>
              <w:jc w:val="left"/>
              <w:rPr>
                <w:rFonts w:hint="eastAsia" w:ascii="宋体" w:hAnsi="宋体" w:cs="宋体"/>
                <w:szCs w:val="21"/>
              </w:rPr>
            </w:pPr>
            <w:r>
              <w:rPr>
                <w:rFonts w:hint="eastAsia" w:ascii="宋体" w:hAnsi="宋体" w:cs="宋体"/>
                <w:szCs w:val="21"/>
              </w:rPr>
              <w:t xml:space="preserve">可设置任意时间进行标液自动核查</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12.</w:t>
            </w:r>
            <w:r>
              <w:rPr>
                <w:rFonts w:hint="eastAsia" w:ascii="宋体" w:hAnsi="宋体" w:cs="宋体"/>
                <w:szCs w:val="21"/>
              </w:rPr>
              <w:t xml:space="preserve">校准模式：手动校准；可设置任意时间定期进⾏自动校准</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13.</w:t>
            </w:r>
            <w:r>
              <w:rPr>
                <w:rFonts w:hint="eastAsia" w:ascii="宋体" w:hAnsi="宋体" w:cs="宋体"/>
                <w:szCs w:val="21"/>
              </w:rPr>
              <w:t xml:space="preserve">通讯接口：RS232/485、RJ45，2路数字量可并行输出；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模拟信号：4-20mA</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15.</w:t>
            </w:r>
            <w:r>
              <w:rPr>
                <w:rFonts w:hint="eastAsia" w:ascii="宋体" w:hAnsi="宋体" w:cs="宋体"/>
                <w:szCs w:val="21"/>
              </w:rPr>
              <w:t xml:space="preserve">控制信号：2路开关量输入，2路开关量输出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16.</w:t>
            </w:r>
            <w:r>
              <w:rPr>
                <w:rFonts w:hint="eastAsia" w:ascii="宋体" w:hAnsi="宋体" w:cs="宋体"/>
                <w:szCs w:val="21"/>
              </w:rPr>
              <w:t xml:space="preserve">工作电源：AC（220±20）V,（50±0.5）Hz;</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17.</w:t>
            </w:r>
            <w:r>
              <w:rPr>
                <w:rFonts w:hint="eastAsia" w:ascii="宋体" w:hAnsi="宋体" w:cs="宋体"/>
                <w:szCs w:val="21"/>
              </w:rPr>
              <w:t xml:space="preserve">其他方面：</w:t>
            </w:r>
            <w:r>
              <w:rPr>
                <w:rFonts w:hint="eastAsia" w:ascii="宋体" w:hAnsi="宋体" w:cs="宋体"/>
                <w:szCs w:val="21"/>
              </w:rPr>
            </w:r>
            <w:r/>
          </w:p>
          <w:p>
            <w:pPr>
              <w:pStyle w:val="962"/>
              <w:numPr>
                <w:ilvl w:val="0"/>
                <w:numId w:val="6"/>
              </w:numPr>
              <w:jc w:val="left"/>
              <w:tabs>
                <w:tab w:val="left" w:pos="420" w:leader="none"/>
              </w:tabs>
              <w:rPr>
                <w:rFonts w:hint="eastAsia" w:ascii="宋体" w:hAnsi="宋体" w:cs="宋体"/>
                <w:szCs w:val="21"/>
              </w:rPr>
            </w:pPr>
            <w:r>
              <w:rPr>
                <w:rFonts w:hint="eastAsia" w:ascii="宋体" w:hAnsi="宋体" w:cs="宋体"/>
                <w:szCs w:val="21"/>
              </w:rPr>
              <w:t xml:space="preserve">采用10寸高性能嵌入式一体化触摸屏；</w:t>
            </w:r>
            <w:r>
              <w:rPr>
                <w:rFonts w:hint="eastAsia" w:ascii="宋体" w:hAnsi="宋体" w:cs="宋体"/>
                <w:szCs w:val="21"/>
              </w:rPr>
            </w:r>
            <w:r/>
          </w:p>
          <w:p>
            <w:pPr>
              <w:pStyle w:val="962"/>
              <w:numPr>
                <w:ilvl w:val="0"/>
                <w:numId w:val="6"/>
              </w:numPr>
              <w:jc w:val="left"/>
              <w:tabs>
                <w:tab w:val="left" w:pos="420" w:leader="none"/>
              </w:tabs>
              <w:rPr>
                <w:rFonts w:hint="eastAsia" w:ascii="宋体" w:hAnsi="宋体" w:cs="宋体"/>
                <w:szCs w:val="21"/>
              </w:rPr>
            </w:pPr>
            <w:r>
              <w:rPr>
                <w:rFonts w:hint="eastAsia" w:ascii="宋体" w:hAnsi="宋体" w:cs="宋体"/>
                <w:szCs w:val="21"/>
              </w:rPr>
              <w:t xml:space="preserve">具有仪器操作过程日志记录功能；可以存储至少一年的原始数据和运行日志；仪器异常报警（包括故障报警、超量程报警、超标报警、缺试剂报警等信息）；断电数据自动保存； TFT真彩液晶触摸屏显示及指令输入；异常复位和断电后来电，自动恢复工作状态；仪器状态（如测量、空闲、故障、维护等)显示功能；仪器具有三级管理权限。</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18.</w:t>
            </w:r>
            <w:r>
              <w:rPr>
                <w:rFonts w:hint="eastAsia" w:ascii="宋体" w:hAnsi="宋体" w:cs="宋体"/>
                <w:szCs w:val="21"/>
              </w:rPr>
              <w:t xml:space="preserve">仪器功能要求：</w:t>
            </w:r>
            <w:r>
              <w:rPr>
                <w:rFonts w:hint="eastAsia" w:ascii="宋体" w:hAnsi="宋体" w:cs="宋体"/>
                <w:szCs w:val="21"/>
              </w:rPr>
            </w:r>
            <w:r/>
          </w:p>
          <w:p>
            <w:pPr>
              <w:pStyle w:val="962"/>
            </w:pPr>
            <w:r>
              <w:rPr>
                <w:rFonts w:hint="eastAsia" w:ascii="宋体" w:hAnsi="宋体" w:cs="宋体"/>
                <w:szCs w:val="21"/>
              </w:rPr>
              <w:t xml:space="preserve">▲</w:t>
            </w:r>
            <w:r>
              <w:rPr>
                <w:rFonts w:ascii="宋体" w:hAnsi="宋体" w:cs="宋体"/>
                <w:szCs w:val="21"/>
              </w:rPr>
              <w:t xml:space="preserve">(1)</w:t>
            </w:r>
            <w:r>
              <w:rPr>
                <w:rFonts w:hint="eastAsia" w:ascii="宋体" w:hAnsi="宋体" w:cs="宋体"/>
                <w:b/>
                <w:bCs/>
                <w:szCs w:val="21"/>
              </w:rPr>
              <w:t xml:space="preserve">动态流路图</w:t>
            </w:r>
            <w:r>
              <w:rPr>
                <w:rFonts w:hint="eastAsia" w:ascii="宋体" w:hAnsi="宋体" w:cs="宋体"/>
                <w:szCs w:val="21"/>
              </w:rPr>
              <w:t xml:space="preserve">：设备开启测量模式，具备模拟实际测量的运行动作于流程图中显示：蠕动泵正反转、阀体开关、操作流程步骤过程描述、流程进度条、检测计时等显示功能；</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ind w:left="0" w:firstLine="0"/>
              <w:jc w:val="left"/>
              <w:widowControl/>
              <w:rPr>
                <w:rFonts w:hint="eastAsia" w:ascii="宋体" w:hAnsi="宋体" w:cs="宋体"/>
                <w:szCs w:val="21"/>
              </w:rPr>
            </w:pPr>
            <w:r>
              <w:rPr>
                <w:rFonts w:ascii="宋体" w:hAnsi="宋体" w:cs="宋体"/>
                <w:szCs w:val="21"/>
              </w:rPr>
              <w:t xml:space="preserve">(2)</w:t>
            </w:r>
            <w:r>
              <w:rPr>
                <w:rFonts w:hint="eastAsia" w:ascii="宋体" w:hAnsi="宋体" w:cs="宋体"/>
                <w:b/>
                <w:bCs/>
                <w:szCs w:val="21"/>
              </w:rPr>
              <w:t xml:space="preserve">模块化自动切换设计与标定逻辑：</w:t>
            </w:r>
            <w:r>
              <w:rPr>
                <w:rFonts w:hint="eastAsia" w:ascii="宋体" w:hAnsi="宋体" w:cs="宋体"/>
                <w:szCs w:val="21"/>
              </w:rPr>
              <w:t xml:space="preserve">采用模块化设计，通过更换测量模块，可切换测量参数，实现多个参数的转换测试；可以通过标定单一量程，实现所有量程自动准确测量，无需标定所有量程；亦可支持各个量程单独标定进行自动测量；</w:t>
            </w:r>
            <w:r>
              <w:rPr>
                <w:rFonts w:hint="eastAsia" w:ascii="宋体" w:hAnsi="宋体" w:cs="宋体"/>
                <w:szCs w:val="21"/>
              </w:rPr>
            </w:r>
            <w:r/>
          </w:p>
          <w:p>
            <w:pPr>
              <w:pStyle w:val="962"/>
            </w:pPr>
            <w:r>
              <w:rPr>
                <w:rFonts w:hint="eastAsia" w:ascii="宋体" w:hAnsi="宋体" w:cs="宋体"/>
                <w:szCs w:val="21"/>
              </w:rPr>
              <w:t xml:space="preserve">▲</w:t>
            </w:r>
            <w:r>
              <w:rPr>
                <w:rFonts w:ascii="宋体" w:hAnsi="宋体" w:cs="宋体"/>
                <w:szCs w:val="21"/>
              </w:rPr>
              <w:t xml:space="preserve">(3)</w:t>
            </w:r>
            <w:r>
              <w:rPr>
                <w:rFonts w:hint="eastAsia" w:ascii="宋体" w:hAnsi="宋体" w:cs="宋体"/>
                <w:b/>
                <w:bCs/>
                <w:szCs w:val="21"/>
              </w:rPr>
              <w:t xml:space="preserve">抗色浊度设计：</w:t>
            </w:r>
            <w:r>
              <w:rPr>
                <w:rFonts w:hint="eastAsia" w:ascii="宋体" w:hAnsi="宋体" w:cs="宋体"/>
                <w:szCs w:val="21"/>
              </w:rPr>
              <w:t xml:space="preserve">采用定量环系统实现定量，配置自适应电容式微量液位检测器，减少液体颜色、管壁残留以及管壁污染等影响，提高计量检测精度；液位计具备自适应和自动报警功能，可以通过一键复位按钮自动更新阈值，确保色浊度对液位检测无影响，同时具备试剂等缺液报警；</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pPr>
            <w:r>
              <w:rPr>
                <w:rFonts w:ascii="宋体" w:hAnsi="宋体" w:cs="宋体"/>
                <w:szCs w:val="21"/>
              </w:rPr>
              <w:t xml:space="preserve">(4)</w:t>
            </w:r>
            <w:r>
              <w:rPr>
                <w:rFonts w:hint="eastAsia" w:ascii="宋体" w:hAnsi="宋体" w:cs="宋体"/>
                <w:b/>
                <w:bCs/>
                <w:szCs w:val="21"/>
              </w:rPr>
              <w:t xml:space="preserve">试剂余量监控与废液分流</w:t>
            </w:r>
            <w:r>
              <w:rPr>
                <w:rFonts w:hint="eastAsia" w:ascii="宋体" w:hAnsi="宋体" w:cs="宋体"/>
                <w:szCs w:val="21"/>
              </w:rPr>
              <w:t xml:space="preserve">：具备纯水、试剂、核查样和标样等余量监控和提示报警功能：可设置试剂/标样余量、单次消耗量及报警限量；反应废液和清洗废液有单独通道，可通过主界面流路图区分观察；</w:t>
            </w:r>
            <w:r/>
          </w:p>
          <w:p>
            <w:pPr>
              <w:pStyle w:val="962"/>
            </w:pPr>
            <w:r>
              <w:rPr>
                <w:rFonts w:ascii="宋体" w:hAnsi="宋体" w:cs="宋体"/>
                <w:szCs w:val="21"/>
              </w:rPr>
              <w:t xml:space="preserve">(5)</w:t>
            </w:r>
            <w:r>
              <w:rPr>
                <w:rFonts w:hint="eastAsia" w:ascii="宋体" w:hAnsi="宋体" w:cs="宋体"/>
                <w:b/>
                <w:bCs/>
                <w:szCs w:val="21"/>
              </w:rPr>
              <w:t xml:space="preserve">光源恒温</w:t>
            </w:r>
            <w:r>
              <w:rPr>
                <w:rFonts w:hint="eastAsia" w:ascii="宋体" w:hAnsi="宋体" w:cs="宋体"/>
                <w:szCs w:val="21"/>
              </w:rPr>
              <w:t xml:space="preserve">：</w:t>
            </w:r>
            <w:r>
              <w:rPr>
                <w:rFonts w:hint="eastAsia" w:ascii="宋体" w:hAnsi="宋体" w:cs="宋体"/>
                <w:szCs w:val="21"/>
              </w:rPr>
              <w:t xml:space="preserve">具备光源恒温功能，温度可设；保证光源稳定，减少温度对光源的干扰；</w:t>
            </w:r>
            <w:r/>
          </w:p>
          <w:p>
            <w:pPr>
              <w:pStyle w:val="962"/>
              <w:ind w:left="0" w:firstLine="0"/>
              <w:jc w:val="left"/>
              <w:widowControl/>
              <w:rPr>
                <w:rFonts w:hint="eastAsia" w:ascii="宋体" w:hAnsi="宋体" w:eastAsia="宋体"/>
                <w:lang w:eastAsia="zh-CN"/>
              </w:rPr>
            </w:pPr>
            <w:r>
              <w:rPr>
                <w:rFonts w:ascii="宋体" w:hAnsi="宋体" w:cs="宋体"/>
                <w:szCs w:val="21"/>
              </w:rPr>
              <w:t xml:space="preserve">(6)</w:t>
            </w:r>
            <w:r>
              <w:rPr>
                <w:rFonts w:ascii="宋体" w:hAnsi="宋体" w:cs="宋体"/>
                <w:b/>
                <w:bCs/>
                <w:szCs w:val="21"/>
              </w:rPr>
              <w:t xml:space="preserve">辅助系统</w:t>
            </w:r>
            <w:r>
              <w:rPr>
                <w:rFonts w:hint="eastAsia" w:ascii="宋体" w:hAnsi="宋体" w:cs="宋体"/>
                <w:b/>
                <w:bCs/>
                <w:szCs w:val="21"/>
              </w:rPr>
              <w:t xml:space="preserve">：</w:t>
            </w:r>
            <w:r>
              <w:rPr>
                <w:rFonts w:hint="eastAsia" w:ascii="宋体" w:hAnsi="宋体" w:cs="宋体"/>
                <w:szCs w:val="21"/>
              </w:rPr>
              <w:t xml:space="preserve">具备初始装液、系统清洗、泵阀测试、管路清洗、排阀维护、一键维护、手动停止/排空、导出数据、更新程序、固件更新等功能，保证设备可以方便维护，正常运行</w:t>
            </w:r>
            <w:r>
              <w:rPr>
                <w:rFonts w:hint="eastAsia" w:ascii="宋体" w:hAnsi="宋体" w:cs="宋体"/>
                <w:szCs w:val="21"/>
                <w:lang w:eastAsia="zh-CN"/>
              </w:rPr>
              <w:t xml:space="preserve">。</w:t>
            </w:r>
            <w:r>
              <w:rPr>
                <w:rFonts w:hint="eastAsia" w:ascii="宋体" w:hAnsi="宋体" w:cs="宋体"/>
                <w:b/>
                <w:bCs/>
                <w:szCs w:val="21"/>
                <w:lang w:val="en-US" w:eastAsia="zh-CN"/>
              </w:rPr>
              <w:t xml:space="preserve"> </w:t>
            </w:r>
            <w:r>
              <w:rPr>
                <w:rFonts w:hint="eastAsia" w:ascii="宋体" w:hAnsi="宋体" w:eastAsia="宋体"/>
                <w:lang w:eastAsia="zh-CN"/>
              </w:rPr>
            </w:r>
            <w:r/>
          </w:p>
        </w:tc>
      </w:tr>
      <w:tr>
        <w:trPr>
          <w:trHeight w:val="437"/>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4</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rPr>
            </w:pPr>
            <w:r>
              <w:rPr>
                <w:rFonts w:ascii="宋体" w:hAnsi="宋体" w:cs="宋体"/>
                <w:szCs w:val="21"/>
                <w:lang w:bidi="ar"/>
              </w:rPr>
              <w:t xml:space="preserve">总</w:t>
            </w:r>
            <w:r>
              <w:rPr>
                <w:rFonts w:hint="eastAsia" w:ascii="宋体" w:hAnsi="宋体" w:cs="宋体"/>
                <w:szCs w:val="21"/>
                <w:lang w:bidi="ar"/>
              </w:rPr>
              <w:t xml:space="preserve">氮</w:t>
            </w:r>
            <w:r>
              <w:rPr>
                <w:rFonts w:ascii="宋体" w:hAnsi="宋体" w:cs="宋体"/>
                <w:szCs w:val="21"/>
                <w:lang w:bidi="ar"/>
              </w:rPr>
              <w:t xml:space="preserve">水质在线分析仪</w:t>
            </w:r>
            <w:r>
              <w:rPr>
                <w:rFonts w:hint="eastAsia" w:ascii="宋体" w:hAnsi="宋体"/>
              </w:rPr>
            </w:r>
            <w:r/>
          </w:p>
        </w:tc>
        <w:tc>
          <w:tcPr>
            <w:tcW w:w="6962" w:type="dxa"/>
            <w:vAlign w:val="top"/>
            <w:textDirection w:val="lrTb"/>
            <w:noWrap w:val="false"/>
          </w:tcPr>
          <w:p>
            <w:pPr>
              <w:pStyle w:val="962"/>
              <w:ind w:left="425" w:hanging="425"/>
              <w:jc w:val="lef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测量原理：过硫酸钾氧化 紫外分光光度法</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测量范围：0~10mg/L; 0~50mg/L；0~100mg/L（可扩展）</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示值误差：标准溶液≤2.0mg/L，不超过±0.2mg/L； </w:t>
            </w:r>
            <w:r>
              <w:rPr>
                <w:rFonts w:hint="eastAsia" w:ascii="宋体" w:hAnsi="宋体" w:cs="宋体"/>
                <w:szCs w:val="21"/>
              </w:rPr>
            </w:r>
            <w:r/>
          </w:p>
          <w:p>
            <w:pPr>
              <w:pStyle w:val="962"/>
              <w:ind w:firstLine="1470"/>
              <w:jc w:val="left"/>
              <w:rPr>
                <w:rFonts w:hint="eastAsia" w:ascii="宋体" w:hAnsi="宋体" w:cs="宋体"/>
                <w:szCs w:val="21"/>
              </w:rPr>
            </w:pPr>
            <w:r>
              <w:rPr>
                <w:rFonts w:hint="eastAsia" w:ascii="宋体" w:hAnsi="宋体" w:cs="宋体"/>
                <w:szCs w:val="21"/>
              </w:rPr>
              <w:t xml:space="preserve">标准溶液＞2.0mg/L,不超过±10%</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重复性误差：±0.5%</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零点漂移: ±0.6%</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量程漂移: ±10%</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直线性： ±0.6%</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电压稳定性：指示值变动在±0.6%之内</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测量周期：≤</w:t>
            </w:r>
            <w:r>
              <w:rPr>
                <w:rFonts w:hint="eastAsia" w:ascii="宋体" w:hAnsi="宋体" w:cs="宋体"/>
                <w:szCs w:val="21"/>
                <w:lang w:val="en-US" w:eastAsia="zh-CN"/>
              </w:rPr>
              <w:t xml:space="preserve">50</w:t>
            </w:r>
            <w:r>
              <w:rPr>
                <w:rFonts w:hint="eastAsia" w:ascii="宋体" w:hAnsi="宋体" w:cs="宋体"/>
                <w:szCs w:val="21"/>
              </w:rPr>
              <w:t xml:space="preserve">分钟</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10.</w:t>
            </w:r>
            <w:r>
              <w:rPr>
                <w:rFonts w:hint="eastAsia" w:ascii="宋体" w:hAnsi="宋体" w:cs="宋体"/>
                <w:szCs w:val="21"/>
              </w:rPr>
              <w:t xml:space="preserve">测量模式：时间间隔（0~9999min任意设定）和24H整点时间测量模式、单次测量、反控测量</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11.</w:t>
            </w:r>
            <w:r>
              <w:rPr>
                <w:rFonts w:hint="eastAsia" w:ascii="宋体" w:hAnsi="宋体" w:cs="宋体"/>
                <w:szCs w:val="21"/>
              </w:rPr>
              <w:t xml:space="preserve">质量控制：可设置时间点进行定期自动校准</w:t>
            </w:r>
            <w:r>
              <w:rPr>
                <w:rFonts w:hint="eastAsia" w:ascii="宋体" w:hAnsi="宋体" w:cs="宋体"/>
                <w:szCs w:val="21"/>
              </w:rPr>
            </w:r>
            <w:r/>
          </w:p>
          <w:p>
            <w:pPr>
              <w:pStyle w:val="962"/>
              <w:ind w:firstLine="1470"/>
              <w:jc w:val="left"/>
              <w:rPr>
                <w:rFonts w:hint="eastAsia" w:ascii="宋体" w:hAnsi="宋体" w:cs="宋体"/>
                <w:szCs w:val="21"/>
              </w:rPr>
            </w:pPr>
            <w:r>
              <w:rPr>
                <w:rFonts w:hint="eastAsia" w:ascii="宋体" w:hAnsi="宋体" w:cs="宋体"/>
                <w:szCs w:val="21"/>
              </w:rPr>
              <w:t xml:space="preserve">可设置任意时间进行标液自动核查</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12.</w:t>
            </w:r>
            <w:r>
              <w:rPr>
                <w:rFonts w:hint="eastAsia" w:ascii="宋体" w:hAnsi="宋体" w:cs="宋体"/>
                <w:szCs w:val="21"/>
              </w:rPr>
              <w:t xml:space="preserve">校准模式：手动校准；可设置任意时间定期进⾏自动校准</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13.</w:t>
            </w:r>
            <w:r>
              <w:rPr>
                <w:rFonts w:hint="eastAsia" w:ascii="宋体" w:hAnsi="宋体" w:cs="宋体"/>
                <w:szCs w:val="21"/>
              </w:rPr>
              <w:t xml:space="preserve">通讯接口：RS232/485、RJ45，2路数字量可并行输出；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模拟信号：4-20mA</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15.</w:t>
            </w:r>
            <w:r>
              <w:rPr>
                <w:rFonts w:hint="eastAsia" w:ascii="宋体" w:hAnsi="宋体" w:cs="宋体"/>
                <w:szCs w:val="21"/>
              </w:rPr>
              <w:t xml:space="preserve">控制信号：2路开关量输入，2路开关量输出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16.</w:t>
            </w:r>
            <w:r>
              <w:rPr>
                <w:rFonts w:hint="eastAsia" w:ascii="宋体" w:hAnsi="宋体" w:cs="宋体"/>
                <w:szCs w:val="21"/>
              </w:rPr>
              <w:t xml:space="preserve">工作电源：AC（220±20）V,（50±0.5）Hz;</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17.</w:t>
            </w:r>
            <w:r>
              <w:rPr>
                <w:rFonts w:hint="eastAsia" w:ascii="宋体" w:hAnsi="宋体" w:cs="宋体"/>
                <w:szCs w:val="21"/>
              </w:rPr>
              <w:t xml:space="preserve">其他方面：</w:t>
            </w:r>
            <w:r>
              <w:rPr>
                <w:rFonts w:hint="eastAsia" w:ascii="宋体" w:hAnsi="宋体" w:cs="宋体"/>
                <w:szCs w:val="21"/>
              </w:rPr>
            </w:r>
            <w:r/>
          </w:p>
          <w:p>
            <w:pPr>
              <w:pStyle w:val="962"/>
              <w:numPr>
                <w:ilvl w:val="0"/>
                <w:numId w:val="7"/>
              </w:numPr>
              <w:jc w:val="left"/>
              <w:tabs>
                <w:tab w:val="left" w:pos="420" w:leader="none"/>
              </w:tabs>
              <w:rPr>
                <w:rFonts w:hint="eastAsia" w:ascii="宋体" w:hAnsi="宋体" w:cs="宋体"/>
                <w:szCs w:val="21"/>
              </w:rPr>
            </w:pPr>
            <w:r>
              <w:rPr>
                <w:rFonts w:hint="eastAsia" w:ascii="宋体" w:hAnsi="宋体" w:cs="宋体"/>
                <w:szCs w:val="21"/>
              </w:rPr>
              <w:t xml:space="preserve">采用10寸高性能嵌入式一体化触摸屏；</w:t>
            </w:r>
            <w:r>
              <w:rPr>
                <w:rFonts w:hint="eastAsia" w:ascii="宋体" w:hAnsi="宋体" w:cs="宋体"/>
                <w:szCs w:val="21"/>
              </w:rPr>
            </w:r>
            <w:r/>
          </w:p>
          <w:p>
            <w:pPr>
              <w:pStyle w:val="962"/>
              <w:numPr>
                <w:ilvl w:val="0"/>
                <w:numId w:val="7"/>
              </w:numPr>
              <w:jc w:val="left"/>
              <w:tabs>
                <w:tab w:val="left" w:pos="420" w:leader="none"/>
              </w:tabs>
              <w:rPr>
                <w:rFonts w:hint="eastAsia" w:ascii="宋体" w:hAnsi="宋体" w:cs="宋体"/>
                <w:szCs w:val="21"/>
              </w:rPr>
            </w:pPr>
            <w:r>
              <w:rPr>
                <w:rFonts w:hint="eastAsia" w:ascii="宋体" w:hAnsi="宋体" w:cs="宋体"/>
                <w:szCs w:val="21"/>
              </w:rPr>
              <w:t xml:space="preserve">具有仪器操作过程日志记录功能；可以存储至少一年的原始数据和运行日志；仪器异常报警（包括故障报警、超量程报警、超标报警、缺试剂报警等信息）；断电数据自动保存； TFT真彩液晶触摸屏显示及指令输入；异常复位和断电后来电，自动恢复工作状态；仪器状态（如测量、空闲、故障、维护等)显示功能；仪器具有三级管理权限。</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18.</w:t>
            </w:r>
            <w:r>
              <w:rPr>
                <w:rFonts w:hint="eastAsia" w:ascii="宋体" w:hAnsi="宋体" w:cs="宋体"/>
                <w:szCs w:val="21"/>
              </w:rPr>
              <w:t xml:space="preserve">仪器功能要求：</w:t>
            </w:r>
            <w:r>
              <w:rPr>
                <w:rFonts w:hint="eastAsia" w:ascii="宋体" w:hAnsi="宋体" w:cs="宋体"/>
                <w:szCs w:val="21"/>
              </w:rPr>
            </w:r>
            <w:r/>
          </w:p>
          <w:p>
            <w:pPr>
              <w:pStyle w:val="962"/>
            </w:pPr>
            <w:r>
              <w:rPr>
                <w:rFonts w:hint="eastAsia" w:ascii="宋体" w:hAnsi="宋体" w:cs="宋体"/>
                <w:szCs w:val="21"/>
              </w:rPr>
              <w:t xml:space="preserve">▲</w:t>
            </w:r>
            <w:r>
              <w:rPr>
                <w:rFonts w:ascii="宋体" w:hAnsi="宋体" w:cs="宋体"/>
                <w:szCs w:val="21"/>
              </w:rPr>
              <w:t xml:space="preserve">(1)</w:t>
            </w:r>
            <w:r>
              <w:rPr>
                <w:rFonts w:hint="eastAsia" w:ascii="宋体" w:hAnsi="宋体" w:cs="宋体"/>
                <w:b/>
                <w:bCs/>
                <w:szCs w:val="21"/>
              </w:rPr>
              <w:t xml:space="preserve">动态流路图</w:t>
            </w:r>
            <w:r>
              <w:rPr>
                <w:rFonts w:hint="eastAsia" w:ascii="宋体" w:hAnsi="宋体" w:cs="宋体"/>
                <w:szCs w:val="21"/>
              </w:rPr>
              <w:t xml:space="preserve">：设备开启测量模式，具备模拟实际测量的运行动作于流程图中显示：蠕动泵正反转、阀体开关、操作流程步骤过程描述、流程进度条、检测计时等显示功能；</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ind w:left="0" w:firstLine="0"/>
              <w:jc w:val="left"/>
              <w:rPr>
                <w:rFonts w:hint="eastAsia" w:ascii="宋体" w:hAnsi="宋体" w:cs="宋体"/>
                <w:szCs w:val="21"/>
              </w:rPr>
            </w:pPr>
            <w:r>
              <w:rPr>
                <w:rFonts w:ascii="宋体" w:hAnsi="宋体" w:cs="宋体"/>
                <w:szCs w:val="21"/>
              </w:rPr>
              <w:t xml:space="preserve">(2)</w:t>
            </w:r>
            <w:r>
              <w:rPr>
                <w:rFonts w:hint="eastAsia" w:ascii="宋体" w:hAnsi="宋体" w:cs="宋体"/>
                <w:b/>
                <w:bCs/>
                <w:szCs w:val="21"/>
              </w:rPr>
              <w:t xml:space="preserve">模块化自动切换设计与标定逻辑：</w:t>
            </w:r>
            <w:r>
              <w:rPr>
                <w:rFonts w:hint="eastAsia" w:ascii="宋体" w:hAnsi="宋体" w:cs="宋体"/>
                <w:szCs w:val="21"/>
              </w:rPr>
              <w:t xml:space="preserve">采用模块化设计，通过更换测量模块，可切换测量参数，实现多个参数的转换测试；可以通过标定单一量程，实现所有量程自动准确测量，无需标定所有量程；亦可支持各个量程单独标定进行自动测量；</w:t>
            </w:r>
            <w:r>
              <w:rPr>
                <w:rFonts w:hint="eastAsia" w:ascii="宋体" w:hAnsi="宋体" w:cs="宋体"/>
                <w:szCs w:val="21"/>
              </w:rPr>
            </w:r>
            <w:r/>
          </w:p>
          <w:p>
            <w:pPr>
              <w:pStyle w:val="962"/>
            </w:pPr>
            <w:r>
              <w:rPr>
                <w:rFonts w:hint="eastAsia" w:ascii="宋体" w:hAnsi="宋体" w:cs="宋体"/>
                <w:szCs w:val="21"/>
              </w:rPr>
              <w:t xml:space="preserve">▲</w:t>
            </w:r>
            <w:r>
              <w:rPr>
                <w:rFonts w:ascii="宋体" w:hAnsi="宋体" w:cs="宋体"/>
                <w:szCs w:val="21"/>
              </w:rPr>
              <w:t xml:space="preserve">(3)</w:t>
            </w:r>
            <w:r>
              <w:rPr>
                <w:rFonts w:hint="eastAsia" w:ascii="宋体" w:hAnsi="宋体" w:cs="宋体"/>
                <w:b/>
                <w:bCs/>
                <w:szCs w:val="21"/>
              </w:rPr>
              <w:t xml:space="preserve">抗色浊度设计：</w:t>
            </w:r>
            <w:r>
              <w:rPr>
                <w:rFonts w:hint="eastAsia" w:ascii="宋体" w:hAnsi="宋体" w:cs="宋体"/>
                <w:szCs w:val="21"/>
              </w:rPr>
              <w:t xml:space="preserve">采用定量环系统实现定量，配置自适应电容式微量液位检测器，减少液体颜色、管壁残留以及管壁污染等影响，提高计量检测精度；液位计具备自适应和自动报警功能，可以通过一键复位按钮自动更新阈值，确保色浊度对液位检测无影响，同时具备试剂等缺液报警；</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pPr>
            <w:r>
              <w:rPr>
                <w:rFonts w:ascii="宋体" w:hAnsi="宋体" w:cs="宋体"/>
                <w:szCs w:val="21"/>
              </w:rPr>
              <w:t xml:space="preserve">(4)</w:t>
            </w:r>
            <w:r>
              <w:rPr>
                <w:rFonts w:hint="eastAsia" w:ascii="宋体" w:hAnsi="宋体" w:cs="宋体"/>
                <w:b/>
                <w:bCs/>
                <w:szCs w:val="21"/>
              </w:rPr>
              <w:t xml:space="preserve">试剂余量监控与废液分流</w:t>
            </w:r>
            <w:r>
              <w:rPr>
                <w:rFonts w:hint="eastAsia" w:ascii="宋体" w:hAnsi="宋体" w:cs="宋体"/>
                <w:szCs w:val="21"/>
              </w:rPr>
              <w:t xml:space="preserve">：具备纯水、试剂、核查样和标样等余量监控和提示报警功能：可设置试剂/标样余量、单次消耗量及报警限量；反应废液和清洗废液有单独通道，可通过主界面流路图区分观察；</w:t>
            </w:r>
            <w:r/>
          </w:p>
          <w:p>
            <w:pPr>
              <w:pStyle w:val="962"/>
              <w:ind w:left="0" w:firstLine="0"/>
              <w:jc w:val="left"/>
              <w:rPr>
                <w:rFonts w:hint="eastAsia" w:ascii="宋体" w:hAnsi="宋体"/>
              </w:rPr>
            </w:pPr>
            <w:r>
              <w:rPr>
                <w:rFonts w:ascii="宋体" w:hAnsi="宋体" w:cs="宋体"/>
                <w:szCs w:val="21"/>
              </w:rPr>
              <w:t xml:space="preserve">(5)</w:t>
            </w:r>
            <w:r>
              <w:rPr>
                <w:rFonts w:ascii="宋体" w:hAnsi="宋体" w:cs="宋体"/>
                <w:b/>
                <w:bCs/>
                <w:szCs w:val="21"/>
              </w:rPr>
              <w:t xml:space="preserve">故障处理</w:t>
            </w:r>
            <w:r>
              <w:rPr>
                <w:rFonts w:hint="eastAsia" w:ascii="宋体" w:hAnsi="宋体" w:cs="宋体"/>
                <w:b/>
                <w:bCs/>
                <w:szCs w:val="21"/>
              </w:rPr>
              <w:t xml:space="preserve">：</w:t>
            </w:r>
            <w:r>
              <w:rPr>
                <w:rFonts w:hint="eastAsia" w:ascii="宋体" w:hAnsi="宋体" w:cs="宋体"/>
                <w:szCs w:val="21"/>
              </w:rPr>
              <w:t xml:space="preserve">具备日志运行和故障处理全过程记录；能够调取故障相关运行日志与故障处理结果等功能；支持报警后在“报警查询”界面有二维码可扫描，并具备处理故障文档、内置维护方法和视频；</w:t>
            </w:r>
            <w:r>
              <w:rPr>
                <w:rFonts w:hint="eastAsia" w:ascii="宋体" w:hAnsi="宋体"/>
              </w:rPr>
            </w:r>
            <w:r/>
          </w:p>
        </w:tc>
      </w:tr>
      <w:tr>
        <w:trPr>
          <w:trHeight w:val="331"/>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5</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rPr>
            </w:pPr>
            <w:r>
              <w:rPr>
                <w:rFonts w:ascii="宋体" w:hAnsi="宋体" w:cs="宋体"/>
                <w:szCs w:val="21"/>
                <w:lang w:bidi="ar"/>
              </w:rPr>
              <w:t xml:space="preserve">高锰酸盐指数水质在线分析仪</w:t>
            </w:r>
            <w:r>
              <w:rPr>
                <w:rFonts w:hint="eastAsia" w:ascii="宋体" w:hAnsi="宋体"/>
              </w:rPr>
            </w:r>
            <w:r/>
          </w:p>
        </w:tc>
        <w:tc>
          <w:tcPr>
            <w:tcW w:w="6962" w:type="dxa"/>
            <w:vAlign w:val="top"/>
            <w:textDirection w:val="lrTb"/>
            <w:noWrap w:val="false"/>
          </w:tcPr>
          <w:p>
            <w:pPr>
              <w:pStyle w:val="962"/>
              <w:ind w:left="425" w:hanging="425"/>
              <w:jc w:val="lef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测量原理：</w:t>
            </w:r>
            <w:r>
              <w:rPr>
                <w:rFonts w:hint="eastAsia" w:ascii="宋体" w:hAnsi="宋体" w:cs="宋体"/>
                <w:szCs w:val="21"/>
              </w:rPr>
              <w:t xml:space="preserve">高锰酸钾氧化光度滴定法</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测量范围：0~10mg/L; 0~20mg/L；</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重复性误差：±0.5%</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零点漂移: ±2.0%</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量程漂移: ±5.0%</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葡萄糖试验：±5.0%</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电压稳定性：±0.5%</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测量周期：≤55分钟</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通讯接口：RS232/485、RJ45，2路数字量可并行输出；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10.</w:t>
            </w:r>
            <w:r>
              <w:rPr>
                <w:rFonts w:hint="eastAsia" w:ascii="宋体" w:hAnsi="宋体" w:cs="宋体"/>
                <w:szCs w:val="21"/>
              </w:rPr>
              <w:t xml:space="preserve">模拟信号：4-20mA</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11.</w:t>
            </w:r>
            <w:r>
              <w:rPr>
                <w:rFonts w:hint="eastAsia" w:ascii="宋体" w:hAnsi="宋体" w:cs="宋体"/>
                <w:szCs w:val="21"/>
              </w:rPr>
              <w:t xml:space="preserve">控制信号：2路开关量输入，2路开关量输出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12.</w:t>
            </w:r>
            <w:r>
              <w:rPr>
                <w:rFonts w:hint="eastAsia" w:ascii="宋体" w:hAnsi="宋体" w:cs="宋体"/>
                <w:szCs w:val="21"/>
              </w:rPr>
              <w:t xml:space="preserve">工作电源：AC（220±20）V,（50±0.5）Hz;</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13.</w:t>
            </w:r>
            <w:r>
              <w:rPr>
                <w:rFonts w:hint="eastAsia" w:ascii="宋体" w:hAnsi="宋体" w:cs="宋体"/>
                <w:szCs w:val="21"/>
              </w:rPr>
              <w:t xml:space="preserve">其他方面：</w:t>
            </w:r>
            <w:r>
              <w:rPr>
                <w:rFonts w:hint="eastAsia" w:ascii="宋体" w:hAnsi="宋体" w:cs="宋体"/>
                <w:szCs w:val="21"/>
              </w:rPr>
            </w:r>
            <w:r/>
          </w:p>
          <w:p>
            <w:pPr>
              <w:pStyle w:val="962"/>
              <w:ind w:left="845" w:hanging="425"/>
              <w:jc w:val="lef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采用大于等于10寸高性能嵌入式一体化触摸屏；</w:t>
            </w:r>
            <w:r>
              <w:rPr>
                <w:rFonts w:hint="eastAsia" w:ascii="宋体" w:hAnsi="宋体" w:cs="宋体"/>
                <w:szCs w:val="21"/>
              </w:rPr>
            </w:r>
            <w:r/>
          </w:p>
          <w:p>
            <w:pPr>
              <w:pStyle w:val="962"/>
              <w:ind w:left="845" w:hanging="425"/>
              <w:jc w:val="lef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具有仪器操作过程日志记录功能；可以存储至少一年的原始数据和运行日志；仪器异常报警（包括故障报警、超量程报警、超标报警、缺试剂报警等信息）；断电数据自动保存； TFT真彩液晶触摸屏显示及指令输入；异常复位和断电后来电，自动恢复工作状态；仪器状态（如测量、空闲、故障、维护等)显示功能；仪器具有三级管理权限。</w:t>
            </w:r>
            <w:r>
              <w:rPr>
                <w:rFonts w:hint="eastAsia" w:ascii="宋体" w:hAnsi="宋体" w:cs="宋体"/>
                <w:szCs w:val="21"/>
              </w:rPr>
            </w:r>
            <w:r/>
          </w:p>
          <w:p>
            <w:pPr>
              <w:pStyle w:val="962"/>
              <w:ind w:left="425" w:hanging="425"/>
              <w:jc w:val="left"/>
              <w:rPr>
                <w:rFonts w:hint="eastAsia" w:ascii="宋体" w:hAnsi="宋体" w:cs="宋体"/>
                <w:b/>
                <w:bCs/>
                <w:szCs w:val="21"/>
              </w:rPr>
            </w:pPr>
            <w:r>
              <w:rPr>
                <w:rFonts w:ascii="宋体" w:hAnsi="宋体" w:cs="宋体"/>
                <w:b/>
                <w:bCs/>
                <w:szCs w:val="21"/>
              </w:rPr>
              <w:t xml:space="preserve">14.</w:t>
            </w:r>
            <w:r>
              <w:rPr>
                <w:rFonts w:hint="eastAsia" w:ascii="宋体" w:hAnsi="宋体" w:cs="宋体"/>
                <w:b/>
                <w:bCs/>
                <w:szCs w:val="21"/>
              </w:rPr>
              <w:t xml:space="preserve">仪器功能要求：</w:t>
            </w:r>
            <w:r>
              <w:rPr>
                <w:rFonts w:hint="eastAsia" w:ascii="宋体" w:hAnsi="宋体" w:cs="宋体"/>
                <w:b/>
                <w:bCs/>
                <w:szCs w:val="21"/>
              </w:rPr>
            </w:r>
            <w:r/>
          </w:p>
          <w:p>
            <w:pPr>
              <w:pStyle w:val="962"/>
            </w:pPr>
            <w:r>
              <w:rPr>
                <w:rFonts w:hint="eastAsia" w:ascii="宋体" w:hAnsi="宋体" w:cs="宋体"/>
                <w:b/>
                <w:bCs/>
                <w:szCs w:val="21"/>
              </w:rPr>
              <w:t xml:space="preserve">▲</w:t>
            </w:r>
            <w:r>
              <w:rPr>
                <w:rFonts w:ascii="宋体" w:hAnsi="宋体" w:cs="宋体"/>
                <w:szCs w:val="21"/>
              </w:rPr>
              <w:t xml:space="preserve">(</w:t>
            </w:r>
            <w:r>
              <w:rPr>
                <w:rFonts w:hint="eastAsia" w:ascii="宋体" w:hAnsi="宋体" w:cs="宋体"/>
                <w:szCs w:val="21"/>
              </w:rPr>
              <w:t xml:space="preserve">1</w:t>
            </w:r>
            <w:r>
              <w:rPr>
                <w:rFonts w:ascii="宋体" w:hAnsi="宋体" w:cs="宋体"/>
                <w:szCs w:val="21"/>
              </w:rPr>
              <w:t xml:space="preserve">)</w:t>
            </w:r>
            <w:r>
              <w:rPr>
                <w:rFonts w:hint="eastAsia"/>
                <w:b/>
                <w:bCs/>
                <w:szCs w:val="21"/>
              </w:rPr>
              <w:t xml:space="preserve">动态流路图：</w:t>
            </w:r>
            <w:r>
              <w:rPr>
                <w:rFonts w:hint="eastAsia" w:ascii="宋体" w:hAnsi="宋体" w:cs="宋体"/>
                <w:szCs w:val="21"/>
              </w:rPr>
              <w:t xml:space="preserve">设备开启测量模式，具备模拟实际测量的运行动作于流程图中显示：蠕动泵正反转、阀体开关、操作流程步骤过程描述、流程进度条、检测计时等显示功能；</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ind w:left="0" w:firstLine="0"/>
              <w:jc w:val="left"/>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w:t>
            </w:r>
            <w:r>
              <w:rPr>
                <w:rFonts w:hint="eastAsia" w:ascii="宋体" w:hAnsi="宋体" w:cs="宋体"/>
                <w:b/>
                <w:bCs/>
                <w:szCs w:val="21"/>
              </w:rPr>
              <w:t xml:space="preserve">模块化设计：</w:t>
            </w:r>
            <w:r>
              <w:rPr>
                <w:rFonts w:hint="eastAsia" w:ascii="宋体" w:hAnsi="宋体" w:cs="宋体"/>
                <w:szCs w:val="21"/>
              </w:rPr>
              <w:t xml:space="preserve">采用模块化设计，通过更换测量模块，可切换测量参数，实现多个参数的转换测试；</w:t>
            </w:r>
            <w:r>
              <w:rPr>
                <w:rFonts w:hint="eastAsia" w:ascii="宋体" w:hAnsi="宋体" w:cs="宋体"/>
                <w:szCs w:val="21"/>
              </w:rPr>
            </w:r>
            <w:r/>
          </w:p>
          <w:p>
            <w:pPr>
              <w:pStyle w:val="962"/>
            </w:pPr>
            <w:r>
              <w:rPr>
                <w:rFonts w:hint="eastAsia" w:ascii="宋体" w:hAnsi="宋体" w:cs="宋体"/>
                <w:b/>
                <w:bCs/>
                <w:szCs w:val="21"/>
              </w:rPr>
              <w:t xml:space="preserve">▲</w:t>
            </w: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b/>
                <w:bCs/>
                <w:szCs w:val="21"/>
              </w:rPr>
              <w:t xml:space="preserve">抗色浊度设计：</w:t>
            </w:r>
            <w:r>
              <w:rPr>
                <w:rFonts w:hint="eastAsia" w:ascii="宋体" w:hAnsi="宋体" w:cs="宋体"/>
                <w:szCs w:val="21"/>
              </w:rPr>
              <w:t xml:space="preserve">采用定量环系统实现定量，配置自适应电容式微量液位检测器，减少液体颜色、管壁残留以及管壁污染等影响，提高计量检测精度；液位计具备自适应和自动报警功能，可以通过一键复位按钮自动更新阈值，确保色浊度对液位检测无影响，同时具备试剂等缺液报警；</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pP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w:t>
            </w:r>
            <w:r>
              <w:rPr>
                <w:rFonts w:hint="eastAsia" w:ascii="宋体" w:hAnsi="宋体" w:cs="宋体"/>
                <w:b/>
                <w:bCs/>
                <w:szCs w:val="21"/>
              </w:rPr>
              <w:t xml:space="preserve">标定逻辑：</w:t>
            </w:r>
            <w:r>
              <w:rPr>
                <w:rFonts w:hint="eastAsia" w:ascii="宋体" w:hAnsi="宋体" w:cs="宋体"/>
                <w:szCs w:val="21"/>
              </w:rPr>
              <w:t xml:space="preserve">可以通过标定单一量程，实现所有量程自动准确测量，无需标定所有量程；亦可支持各个量程单独标定进行自动测量；</w:t>
            </w:r>
            <w:r/>
          </w:p>
          <w:p>
            <w:pPr>
              <w:pStyle w:val="962"/>
            </w:pPr>
            <w:r>
              <w:rPr>
                <w:rFonts w:ascii="宋体" w:hAnsi="宋体" w:cs="宋体"/>
                <w:szCs w:val="21"/>
              </w:rPr>
              <w:t xml:space="preserve">(</w:t>
            </w:r>
            <w:r>
              <w:rPr>
                <w:rFonts w:hint="eastAsia" w:ascii="宋体" w:hAnsi="宋体" w:cs="宋体"/>
                <w:szCs w:val="21"/>
              </w:rPr>
              <w:t xml:space="preserve">5</w:t>
            </w:r>
            <w:r>
              <w:rPr>
                <w:rFonts w:ascii="宋体" w:hAnsi="宋体" w:cs="宋体"/>
                <w:szCs w:val="21"/>
              </w:rPr>
              <w:t xml:space="preserve">)</w:t>
            </w:r>
            <w:r>
              <w:rPr>
                <w:rFonts w:hint="eastAsia" w:ascii="宋体" w:hAnsi="宋体" w:cs="宋体"/>
                <w:b/>
                <w:bCs/>
                <w:szCs w:val="21"/>
              </w:rPr>
              <w:t xml:space="preserve">试剂余量监控与废液分流</w:t>
            </w:r>
            <w:r>
              <w:rPr>
                <w:rFonts w:hint="eastAsia" w:ascii="宋体" w:hAnsi="宋体" w:cs="宋体"/>
                <w:szCs w:val="21"/>
              </w:rPr>
              <w:t xml:space="preserve">：试剂余量监控：具备纯水、试剂、核查样和标样等余量监控和提示报警功能：可设置试剂/标样余量、单次消耗量及报警限量；反应废液和清洗废液有单独通道，可通过主界面流路图区分观察；</w:t>
            </w:r>
            <w:r/>
          </w:p>
          <w:p>
            <w:pPr>
              <w:pStyle w:val="962"/>
            </w:pPr>
            <w:r>
              <w:rPr>
                <w:rFonts w:ascii="宋体" w:hAnsi="宋体" w:cs="宋体"/>
                <w:szCs w:val="21"/>
              </w:rPr>
              <w:t xml:space="preserve">(</w:t>
            </w:r>
            <w:r>
              <w:rPr>
                <w:rFonts w:hint="eastAsia" w:ascii="宋体" w:hAnsi="宋体" w:cs="宋体"/>
                <w:szCs w:val="21"/>
              </w:rPr>
              <w:t xml:space="preserve">6</w:t>
            </w:r>
            <w:r>
              <w:rPr>
                <w:rFonts w:ascii="宋体" w:hAnsi="宋体" w:cs="宋体"/>
                <w:szCs w:val="21"/>
              </w:rPr>
              <w:t xml:space="preserve">)</w:t>
            </w:r>
            <w:r>
              <w:rPr>
                <w:rFonts w:hint="eastAsia" w:ascii="宋体" w:hAnsi="宋体" w:cs="宋体"/>
                <w:b/>
                <w:bCs/>
                <w:szCs w:val="21"/>
              </w:rPr>
              <w:t xml:space="preserve">智能量程选择：</w:t>
            </w:r>
            <w:r>
              <w:rPr>
                <w:rFonts w:hint="eastAsia" w:ascii="宋体" w:hAnsi="宋体" w:cs="宋体"/>
                <w:szCs w:val="21"/>
              </w:rPr>
              <w:t xml:space="preserve">具有在高低多个量程自动、手动切换量程功能，并具有智能量程选择功能：根据测量浓度大小自动选择合适量程并自动切换，超限报警功能；</w:t>
            </w:r>
            <w:r/>
          </w:p>
          <w:p>
            <w:pPr>
              <w:pStyle w:val="962"/>
              <w:ind w:left="0" w:firstLine="0"/>
              <w:jc w:val="left"/>
              <w:widowControl/>
              <w:rPr>
                <w:rFonts w:hint="eastAsia" w:ascii="宋体" w:hAnsi="宋体"/>
              </w:rPr>
            </w:pP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w:t>
            </w:r>
            <w:r>
              <w:rPr>
                <w:rFonts w:ascii="宋体" w:hAnsi="宋体" w:cs="宋体"/>
                <w:b/>
                <w:bCs/>
                <w:szCs w:val="21"/>
              </w:rPr>
              <w:t xml:space="preserve">测量适应性</w:t>
            </w:r>
            <w:r>
              <w:rPr>
                <w:rFonts w:hint="eastAsia" w:ascii="宋体" w:hAnsi="宋体" w:cs="宋体"/>
                <w:b/>
                <w:bCs/>
                <w:szCs w:val="21"/>
              </w:rPr>
              <w:t xml:space="preserve">：</w:t>
            </w:r>
            <w:r>
              <w:rPr>
                <w:rFonts w:hint="eastAsia" w:ascii="宋体" w:hAnsi="宋体" w:cs="宋体"/>
                <w:szCs w:val="21"/>
              </w:rPr>
              <w:t xml:space="preserve">具备可调节消解温度及反应时间，可针对复杂难消解水样进行适应性测量;</w:t>
            </w:r>
            <w:r>
              <w:rPr>
                <w:rFonts w:hint="eastAsia" w:ascii="宋体" w:hAnsi="宋体" w:cs="宋体"/>
                <w:b/>
                <w:bCs/>
                <w:szCs w:val="21"/>
                <w:lang w:val="en-US" w:eastAsia="zh-CN"/>
              </w:rPr>
              <w:t xml:space="preserve">  </w:t>
            </w:r>
            <w:r>
              <w:rPr>
                <w:rFonts w:hint="eastAsia" w:ascii="宋体" w:hAnsi="宋体"/>
              </w:rPr>
            </w:r>
            <w:r/>
          </w:p>
        </w:tc>
      </w:tr>
      <w:tr>
        <w:trPr>
          <w:trHeight w:val="849"/>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6</w:t>
            </w:r>
            <w:r>
              <w:rPr>
                <w:rFonts w:hint="eastAsia" w:ascii="宋体" w:hAnsi="宋体"/>
              </w:rPr>
            </w:r>
            <w:r/>
          </w:p>
        </w:tc>
        <w:tc>
          <w:tcPr>
            <w:tcW w:w="2268" w:type="dxa"/>
            <w:vAlign w:val="center"/>
            <w:textDirection w:val="lrTb"/>
            <w:noWrap w:val="false"/>
          </w:tcPr>
          <w:p>
            <w:pPr>
              <w:pStyle w:val="962"/>
              <w:jc w:val="left"/>
              <w:spacing w:line="360" w:lineRule="auto"/>
              <w:rPr>
                <w:rFonts w:ascii="宋体" w:hAnsi="宋体"/>
              </w:rPr>
            </w:pPr>
            <w:r>
              <w:rPr>
                <w:rFonts w:ascii="宋体" w:hAnsi="宋体" w:cs="宋体"/>
                <w:szCs w:val="21"/>
                <w:lang w:bidi="ar"/>
              </w:rPr>
              <w:t xml:space="preserve">采水系统</w:t>
            </w:r>
            <w:r>
              <w:rPr>
                <w:rFonts w:ascii="宋体" w:hAnsi="宋体"/>
              </w:rPr>
            </w:r>
            <w:r/>
          </w:p>
        </w:tc>
        <w:tc>
          <w:tcPr>
            <w:tcW w:w="6962" w:type="dxa"/>
            <w:vAlign w:val="top"/>
            <w:textDirection w:val="lrTb"/>
            <w:noWrap w:val="false"/>
          </w:tcPr>
          <w:p>
            <w:pPr>
              <w:pStyle w:val="962"/>
              <w:spacing w:line="400" w:lineRule="exact"/>
              <w:rPr>
                <w:rFonts w:hint="eastAsia"/>
              </w:rPr>
            </w:pPr>
            <w:r>
              <w:rPr>
                <w:rFonts w:hint="eastAsia"/>
              </w:rPr>
              <w:t xml:space="preserve">    </w:t>
            </w:r>
            <w:r>
              <w:rPr>
                <w:rFonts w:hint="eastAsia" w:ascii="宋体" w:hAnsi="宋体" w:cs="宋体"/>
                <w:szCs w:val="21"/>
              </w:rPr>
              <w:t xml:space="preserve">采水单元包括取水泵、水泵电缆、采水/排水管路、取水浮球、辅材等。</w:t>
            </w:r>
            <w:r>
              <w:rPr>
                <w:rFonts w:hint="eastAsia"/>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取水采用潜水泵或自吸泵，双泵双管路设计，一备一用，功率不小于250w；水泵电缆线，3芯国标电缆线；具备自动切换水泵供电、旁路系统和报警提示功能。在控制系统中设置自动诊断泵、管路故障及自动切换泵、管路功能，满足实时不间断监测要求。</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取水装置（采水浮漂、锚链等）；</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取水管路；DN25，UPVC或PPR材质。</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排水管路；DN25，UPVC或PPR材质。</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采水单元的设置应因地制宜，针对不同情况采用最适用的采水方式，确保采集到的断面水样具有代表性，避免取水口设置在死水区，确保取水深度在水面以下0.5m-1m左右，取水口能随水位变化；</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能自动判断取水系统故障，并发出报警信号。</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采水单元能够在停电时自我保护，再次通电时自动恢复。</w:t>
            </w:r>
            <w:r>
              <w:rPr>
                <w:rFonts w:hint="eastAsia" w:ascii="宋体" w:hAnsi="宋体" w:cs="宋体"/>
                <w:szCs w:val="21"/>
              </w:rPr>
            </w:r>
            <w:r/>
          </w:p>
          <w:p>
            <w:pPr>
              <w:pStyle w:val="962"/>
              <w:ind w:firstLine="420"/>
              <w:spacing w:line="400" w:lineRule="exact"/>
              <w:rPr>
                <w:rFonts w:hint="eastAsia" w:ascii="宋体" w:hAnsi="宋体"/>
              </w:rPr>
            </w:pPr>
            <w:r>
              <w:rPr>
                <w:rFonts w:hint="eastAsia" w:ascii="宋体" w:hAnsi="宋体" w:cs="宋体"/>
                <w:szCs w:val="21"/>
              </w:rPr>
              <w:t xml:space="preserve">采水系统可采用连续或间歇方式工作，并能够根据监测要求现场或远程设置监测频次</w:t>
            </w:r>
            <w:r>
              <w:rPr>
                <w:rFonts w:hint="eastAsia" w:ascii="宋体" w:hAnsi="宋体" w:cs="宋体"/>
                <w:szCs w:val="21"/>
                <w:lang w:eastAsia="zh-CN"/>
              </w:rPr>
              <w:t xml:space="preserve">（</w:t>
            </w:r>
            <w:r>
              <w:rPr>
                <w:rFonts w:hint="eastAsia" w:ascii="宋体" w:hAnsi="宋体" w:cs="宋体"/>
                <w:szCs w:val="21"/>
                <w:lang w:val="en-US" w:eastAsia="zh-CN"/>
              </w:rPr>
              <w:t xml:space="preserve">每小时至少1次</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rPr>
            </w:r>
            <w:r/>
          </w:p>
        </w:tc>
      </w:tr>
      <w:tr>
        <w:trPr>
          <w:trHeight w:val="849"/>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7</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cs="宋体"/>
                <w:sz w:val="22"/>
                <w:lang w:bidi="ar"/>
              </w:rPr>
            </w:pPr>
            <w:r>
              <w:rPr>
                <w:rFonts w:hint="eastAsia" w:ascii="宋体" w:hAnsi="宋体" w:cs="宋体"/>
                <w:sz w:val="22"/>
                <w:lang w:bidi="ar"/>
              </w:rPr>
              <w:t xml:space="preserve">标准站集成系统</w:t>
            </w:r>
            <w:r>
              <w:rPr>
                <w:rFonts w:hint="eastAsia" w:ascii="宋体" w:hAnsi="宋体" w:cs="宋体"/>
                <w:sz w:val="22"/>
                <w:lang w:bidi="ar"/>
              </w:rPr>
            </w:r>
            <w:r/>
          </w:p>
        </w:tc>
        <w:tc>
          <w:tcPr>
            <w:tcW w:w="6962" w:type="dxa"/>
            <w:vAlign w:val="top"/>
            <w:textDirection w:val="lrTb"/>
            <w:noWrap w:val="false"/>
          </w:tcPr>
          <w:p>
            <w:pPr>
              <w:pStyle w:val="962"/>
              <w:ind w:firstLine="420"/>
              <w:spacing w:line="400" w:lineRule="exact"/>
              <w:rPr>
                <w:rFonts w:hint="eastAsia" w:ascii="宋体" w:hAnsi="宋体" w:cs="宋体"/>
                <w:szCs w:val="21"/>
              </w:rPr>
            </w:pPr>
            <w:r>
              <w:rPr>
                <w:rFonts w:hint="eastAsia" w:ascii="宋体" w:hAnsi="宋体" w:cs="宋体"/>
                <w:szCs w:val="21"/>
              </w:rPr>
              <w:t xml:space="preserve">包含一体化工业触</w:t>
            </w:r>
            <w:r>
              <w:rPr>
                <w:rFonts w:hint="eastAsia" w:ascii="宋体" w:hAnsi="宋体" w:cs="宋体"/>
                <w:szCs w:val="21"/>
                <w:lang w:val="en-US" w:eastAsia="zh-CN"/>
              </w:rPr>
              <w:t xml:space="preserve">摸</w:t>
            </w:r>
            <w:r>
              <w:rPr>
                <w:rFonts w:hint="eastAsia" w:ascii="宋体" w:hAnsi="宋体" w:cs="宋体"/>
                <w:szCs w:val="21"/>
              </w:rPr>
              <w:t xml:space="preserve">屏、信号防雷模块、电源防雷模块、电气成套设备、控制电缆、保护管等电气附件</w:t>
            </w:r>
            <w:r>
              <w:rPr>
                <w:rFonts w:hint="eastAsia" w:ascii="宋体" w:hAnsi="宋体" w:cs="宋体"/>
                <w:szCs w:val="21"/>
              </w:rPr>
            </w:r>
            <w:r/>
          </w:p>
          <w:p>
            <w:pPr>
              <w:pStyle w:val="962"/>
              <w:ind w:left="420"/>
              <w:spacing w:line="400" w:lineRule="exact"/>
              <w:rPr>
                <w:rFonts w:hint="eastAsia" w:ascii="宋体" w:hAnsi="宋体" w:cs="宋体"/>
                <w:szCs w:val="21"/>
              </w:rPr>
            </w:pPr>
            <w:r>
              <w:rPr>
                <w:rFonts w:hint="eastAsia" w:ascii="宋体" w:hAnsi="宋体" w:cs="宋体"/>
                <w:szCs w:val="21"/>
              </w:rPr>
              <w:t xml:space="preserve">CPU</w:t>
            </w:r>
            <w:r>
              <w:rPr>
                <w:rFonts w:hint="eastAsia" w:ascii="宋体" w:hAnsi="宋体" w:cs="宋体"/>
                <w:szCs w:val="21"/>
              </w:rPr>
              <w:tab/>
            </w:r>
            <w:r>
              <w:rPr>
                <w:rFonts w:hint="eastAsia" w:ascii="宋体" w:hAnsi="宋体" w:cs="宋体"/>
                <w:szCs w:val="21"/>
              </w:rPr>
              <w:t xml:space="preserve">：≥2.0GHz</w:t>
            </w:r>
            <w:r>
              <w:rPr>
                <w:rFonts w:hint="eastAsia" w:ascii="宋体" w:hAnsi="宋体" w:cs="宋体"/>
                <w:szCs w:val="21"/>
              </w:rPr>
            </w:r>
            <w:r/>
          </w:p>
          <w:p>
            <w:pPr>
              <w:pStyle w:val="962"/>
              <w:ind w:left="420"/>
              <w:spacing w:line="400" w:lineRule="exact"/>
              <w:rPr>
                <w:rFonts w:hint="eastAsia" w:ascii="宋体" w:hAnsi="宋体" w:cs="宋体"/>
                <w:szCs w:val="21"/>
              </w:rPr>
            </w:pPr>
            <w:r>
              <w:rPr>
                <w:rFonts w:hint="eastAsia" w:ascii="宋体" w:hAnsi="宋体" w:cs="宋体"/>
                <w:szCs w:val="21"/>
              </w:rPr>
              <w:t xml:space="preserve">内存：≥4GB</w:t>
            </w:r>
            <w:r>
              <w:rPr>
                <w:rFonts w:hint="eastAsia" w:ascii="宋体" w:hAnsi="宋体" w:cs="宋体"/>
                <w:szCs w:val="21"/>
              </w:rPr>
            </w:r>
            <w:r/>
          </w:p>
          <w:p>
            <w:pPr>
              <w:pStyle w:val="962"/>
              <w:ind w:left="420"/>
              <w:spacing w:line="400" w:lineRule="exact"/>
              <w:rPr>
                <w:rFonts w:hint="eastAsia" w:ascii="宋体" w:hAnsi="宋体" w:cs="宋体"/>
                <w:szCs w:val="21"/>
              </w:rPr>
            </w:pPr>
            <w:r>
              <w:rPr>
                <w:rFonts w:hint="eastAsia" w:ascii="宋体" w:hAnsi="宋体" w:cs="宋体"/>
                <w:szCs w:val="21"/>
              </w:rPr>
              <w:t xml:space="preserve">硬盘容量：≥128G</w:t>
            </w:r>
            <w:r>
              <w:rPr>
                <w:rFonts w:hint="eastAsia" w:ascii="宋体" w:hAnsi="宋体" w:cs="宋体"/>
                <w:szCs w:val="21"/>
              </w:rPr>
            </w:r>
            <w:r/>
          </w:p>
          <w:p>
            <w:pPr>
              <w:pStyle w:val="962"/>
              <w:ind w:left="420"/>
              <w:spacing w:line="400" w:lineRule="exact"/>
              <w:rPr>
                <w:rFonts w:hint="eastAsia" w:ascii="宋体" w:hAnsi="宋体" w:cs="宋体"/>
                <w:szCs w:val="21"/>
              </w:rPr>
            </w:pPr>
            <w:r>
              <w:rPr>
                <w:rFonts w:hint="eastAsia" w:ascii="宋体" w:hAnsi="宋体" w:cs="宋体"/>
                <w:szCs w:val="21"/>
              </w:rPr>
              <w:t xml:space="preserve">显示器：≥15英寸（触控屏）</w:t>
            </w:r>
            <w:r>
              <w:rPr>
                <w:rFonts w:hint="eastAsia" w:ascii="宋体" w:hAnsi="宋体" w:cs="宋体"/>
                <w:szCs w:val="21"/>
              </w:rPr>
            </w:r>
            <w:r/>
          </w:p>
          <w:p>
            <w:pPr>
              <w:pStyle w:val="962"/>
              <w:ind w:left="420"/>
              <w:spacing w:line="400" w:lineRule="exact"/>
              <w:rPr>
                <w:rFonts w:hint="eastAsia" w:ascii="宋体" w:hAnsi="宋体" w:cs="宋体"/>
                <w:szCs w:val="21"/>
              </w:rPr>
            </w:pPr>
            <w:r>
              <w:rPr>
                <w:rFonts w:hint="eastAsia" w:ascii="宋体" w:hAnsi="宋体" w:cs="宋体"/>
                <w:szCs w:val="21"/>
              </w:rPr>
              <w:t xml:space="preserve">通讯接口：RS232/485COM口至少8个；网口至少2个</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各仪表通过RS232/485数字链路与工控系统进行通讯，实现数据、仪表状态的采集与仪表反控。同时可以监测系统状态，并根据系统状态对系统动作做相应的调整，确保水质自动站自身的稳定运行。</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控制单元对采水单元、配水及预处理单元、分析单元等进行控制，并实现数据采集与传输功能，保证系统连续、可靠和安全运行。</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断电保护功能，能够在断电时保存系统参数和历史数据，在来电时自动恢复系统。</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自动采集数据功能，包括自动采集水质自动分析仪器数据、集成控制数据等，采集的数据应自动添加数据标识，异常监测数据能自动识别，并主动上传至中心平台。</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单点控制功能，能够对单一控制点（阀、泵等）进行调试。</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对分析仪器的启停、校时、校准、质控测试等控制功能。</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参数设置功能，能够对小数位、单位、仪器测定上下限、报警（超标）上下限等参数进行设置。</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动态流路图：主流程和分析模块界面有独立动态流路图；具有模拟实际测量的运行动作于流程图中显示，操作过程描述及流程进度条，检测计时等功能；具有可视化功能:可通过网络在远程软件上实现仪器操作界面的完全同步显示，并可控制仪器各项操作功能及显示仪器各项工作状态、上传异常信息。</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各仪器监测结果、状态参数、运行流程、报警信息等显示的功能。</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监测数据查询、导出、自动备份功能，可分类查询水质周期数据、质控数据及其对应的仪器、系统日志流程信息。</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现场数据采集设备至少能保存1年的最小统计单位值（最小统计单位时间不大于小时），并至少可保存3年的小时数据。 </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采集分析仪器和集成系统各单元的工作状态量，并以运行日志的形式记录保存。</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试剂/标液监控：具有试剂/标液有效期管理、余量监控及提示功能。</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健康诊断系统：具备系统各模块通讯状态实时显示和通讯中断提示功能；具备常规耗材寿命管理和提示功能；具备断电保护功能和异常复位功能</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断电后能自动保存历史数据和参数设置。</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具备对通信链路的自动诊断功能，具备超时补发功能。</w:t>
            </w:r>
            <w:r>
              <w:rPr>
                <w:rFonts w:hint="eastAsia" w:ascii="宋体" w:hAnsi="宋体" w:cs="宋体"/>
                <w:szCs w:val="21"/>
              </w:rPr>
            </w:r>
            <w:r/>
          </w:p>
          <w:p>
            <w:pPr>
              <w:pStyle w:val="973"/>
              <w:ind w:firstLine="420"/>
              <w:spacing w:line="240" w:lineRule="auto"/>
              <w:rPr>
                <w:rFonts w:hint="eastAsia" w:ascii="宋体" w:hAnsi="宋体"/>
              </w:rPr>
            </w:pPr>
            <w:r>
              <w:rPr>
                <w:rFonts w:hint="eastAsia" w:ascii="宋体" w:hAnsi="宋体" w:cs="宋体"/>
                <w:szCs w:val="21"/>
              </w:rPr>
              <w:t xml:space="preserve">具备数据一点多传功能。</w:t>
            </w:r>
            <w:r>
              <w:rPr>
                <w:rFonts w:hint="eastAsia" w:ascii="宋体" w:hAnsi="宋体"/>
              </w:rPr>
            </w:r>
            <w:r/>
          </w:p>
        </w:tc>
      </w:tr>
      <w:tr>
        <w:trPr>
          <w:trHeight w:val="849"/>
        </w:trPr>
        <w:tc>
          <w:tcPr>
            <w:tcW w:w="817" w:type="dxa"/>
            <w:vAlign w:val="top"/>
            <w:textDirection w:val="lrTb"/>
            <w:noWrap w:val="false"/>
          </w:tcPr>
          <w:p>
            <w:pPr>
              <w:pStyle w:val="973"/>
              <w:ind w:firstLine="0"/>
              <w:spacing w:line="240" w:lineRule="auto"/>
              <w:rPr>
                <w:rFonts w:hint="eastAsia" w:ascii="宋体" w:hAnsi="宋体" w:eastAsia="宋体"/>
                <w:lang w:val="en-US" w:eastAsia="zh-CN"/>
              </w:rPr>
            </w:pPr>
            <w:r>
              <w:rPr>
                <w:rFonts w:hint="eastAsia" w:ascii="宋体" w:hAnsi="宋体"/>
                <w:lang w:val="en-US" w:eastAsia="zh-CN"/>
              </w:rPr>
              <w:t xml:space="preserve">8</w:t>
            </w:r>
            <w:r>
              <w:rPr>
                <w:rFonts w:hint="eastAsia" w:ascii="宋体" w:hAnsi="宋体" w:eastAsia="宋体"/>
                <w:lang w:val="en-US" w:eastAsia="zh-CN"/>
              </w:rPr>
            </w:r>
            <w:r/>
          </w:p>
        </w:tc>
        <w:tc>
          <w:tcPr>
            <w:tcW w:w="2268" w:type="dxa"/>
            <w:vAlign w:val="center"/>
            <w:textDirection w:val="lrTb"/>
            <w:noWrap w:val="false"/>
          </w:tcPr>
          <w:p>
            <w:pPr>
              <w:pStyle w:val="962"/>
              <w:jc w:val="left"/>
              <w:spacing w:line="360" w:lineRule="auto"/>
              <w:rPr>
                <w:rFonts w:hint="eastAsia" w:ascii="宋体" w:hAnsi="宋体" w:cs="宋体"/>
                <w:sz w:val="22"/>
                <w:lang w:bidi="ar"/>
              </w:rPr>
            </w:pPr>
            <w:r>
              <w:rPr>
                <w:rStyle w:val="1012"/>
                <w:rFonts w:ascii="楷体" w:hAnsi="楷体" w:eastAsia="楷体"/>
                <w:bCs/>
                <w:color w:val="000000"/>
                <w:sz w:val="24"/>
                <w:szCs w:val="24"/>
              </w:rPr>
              <w:t xml:space="preserve">浮筒</w:t>
            </w:r>
            <w:r>
              <w:rPr>
                <w:rFonts w:hint="eastAsia" w:ascii="宋体" w:hAnsi="宋体" w:cs="宋体"/>
                <w:sz w:val="22"/>
                <w:lang w:bidi="ar"/>
              </w:rPr>
            </w:r>
            <w:r/>
          </w:p>
        </w:tc>
        <w:tc>
          <w:tcPr>
            <w:tcW w:w="6962" w:type="dxa"/>
            <w:vAlign w:val="top"/>
            <w:textDirection w:val="lrTb"/>
            <w:noWrap w:val="false"/>
          </w:tcPr>
          <w:p>
            <w:pPr>
              <w:pStyle w:val="973"/>
              <w:ind w:left="0" w:firstLine="0"/>
              <w:spacing w:line="240" w:lineRule="auto"/>
              <w:rPr>
                <w:rFonts w:ascii="楷体" w:hAnsi="楷体" w:eastAsia="楷体"/>
                <w:sz w:val="24"/>
                <w:lang w:val="en-US" w:eastAsia="zh-CN"/>
              </w:rPr>
            </w:pPr>
            <w:r>
              <w:rPr>
                <w:rFonts w:hint="eastAsia" w:ascii="楷体" w:hAnsi="楷体" w:eastAsia="楷体"/>
                <w:sz w:val="24"/>
                <w:lang w:val="en-US" w:eastAsia="zh-CN"/>
              </w:rPr>
              <w:t xml:space="preserve">浮筒材质：高分子聚乙烯，浮筒固定支架材质：304不锈钢</w:t>
            </w:r>
            <w:r>
              <w:rPr>
                <w:rFonts w:ascii="楷体" w:hAnsi="楷体" w:eastAsia="楷体"/>
                <w:sz w:val="24"/>
                <w:lang w:val="en-US" w:eastAsia="zh-CN"/>
              </w:rPr>
            </w:r>
            <w:r/>
          </w:p>
          <w:p>
            <w:pPr>
              <w:pStyle w:val="973"/>
              <w:ind w:left="360" w:firstLine="0"/>
              <w:spacing w:line="240" w:lineRule="auto"/>
              <w:rPr>
                <w:rFonts w:hint="eastAsia" w:ascii="楷体" w:hAnsi="楷体" w:eastAsia="楷体"/>
                <w:sz w:val="24"/>
              </w:rPr>
            </w:pP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lang w:val="en-US" w:eastAsia="zh-CN"/>
              </w:rPr>
            </w:pPr>
            <w:r>
              <w:rPr>
                <w:rFonts w:hint="eastAsia" w:ascii="宋体" w:hAnsi="宋体"/>
                <w:lang w:val="en-US" w:eastAsia="zh-CN"/>
              </w:rPr>
              <w:t xml:space="preserve">9</w:t>
            </w:r>
            <w:r>
              <w:rPr>
                <w:rFonts w:ascii="宋体" w:hAnsi="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Style w:val="1012"/>
                <w:rFonts w:ascii="楷体" w:hAnsi="楷体" w:eastAsia="楷体"/>
                <w:bCs/>
                <w:color w:val="000000"/>
                <w:sz w:val="24"/>
                <w:szCs w:val="24"/>
              </w:rPr>
              <w:t xml:space="preserve">潜水泵</w:t>
            </w:r>
            <w:r>
              <w:rPr>
                <w:rStyle w:val="1012"/>
                <w:rFonts w:ascii="楷体" w:hAnsi="楷体" w:eastAsia="楷体"/>
                <w:bCs/>
                <w:color w:val="000000"/>
                <w:sz w:val="24"/>
                <w:szCs w:val="24"/>
              </w:rPr>
            </w:r>
            <w:r/>
          </w:p>
        </w:tc>
        <w:tc>
          <w:tcPr>
            <w:tcW w:w="6962" w:type="dxa"/>
            <w:vAlign w:val="top"/>
            <w:textDirection w:val="lrTb"/>
            <w:noWrap w:val="false"/>
          </w:tcPr>
          <w:p>
            <w:pPr>
              <w:pStyle w:val="973"/>
              <w:spacing w:line="240" w:lineRule="auto"/>
              <w:rPr>
                <w:rFonts w:hint="eastAsia" w:ascii="楷体" w:hAnsi="楷体" w:eastAsia="楷体"/>
                <w:sz w:val="24"/>
                <w:lang w:val="en-US" w:eastAsia="zh-CN"/>
              </w:rPr>
            </w:pPr>
            <w:r>
              <w:rPr>
                <w:rFonts w:hint="eastAsia" w:ascii="楷体" w:hAnsi="楷体" w:eastAsia="楷体"/>
                <w:sz w:val="24"/>
                <w:lang w:val="en-US" w:eastAsia="zh-CN"/>
              </w:rPr>
              <w:t xml:space="preserve">潜水泵：</w:t>
            </w:r>
            <w:r>
              <w:rPr>
                <w:rFonts w:hint="eastAsia" w:ascii="楷体" w:hAnsi="楷体" w:eastAsia="楷体"/>
                <w:sz w:val="24"/>
              </w:rPr>
              <w:t xml:space="preserve">一备一用，功率不小于250w；水泵电缆线，3芯国标电缆线；</w:t>
            </w:r>
            <w:r>
              <w:rPr>
                <w:rFonts w:hint="eastAsia" w:ascii="楷体" w:hAnsi="楷体" w:eastAsia="楷体"/>
                <w:sz w:val="24"/>
                <w:lang w:val="en-US" w:eastAsia="zh-CN"/>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10</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Fonts w:hint="eastAsia" w:ascii="宋体" w:hAnsi="宋体" w:cs="宋体"/>
                <w:sz w:val="22"/>
                <w:lang w:bidi="ar"/>
              </w:rPr>
            </w:pPr>
            <w:r>
              <w:rPr>
                <w:rFonts w:hint="eastAsia" w:ascii="宋体" w:hAnsi="宋体" w:cs="宋体"/>
                <w:sz w:val="22"/>
                <w:lang w:bidi="ar"/>
              </w:rPr>
              <w:t xml:space="preserve">空调</w:t>
            </w:r>
            <w:r>
              <w:rPr>
                <w:rFonts w:hint="eastAsia" w:ascii="宋体" w:hAnsi="宋体" w:cs="宋体"/>
                <w:sz w:val="22"/>
                <w:lang w:bidi="ar"/>
              </w:rPr>
            </w:r>
            <w:r/>
          </w:p>
        </w:tc>
        <w:tc>
          <w:tcPr>
            <w:tcW w:w="6962" w:type="dxa"/>
            <w:vAlign w:val="top"/>
            <w:textDirection w:val="lrTb"/>
            <w:noWrap w:val="false"/>
          </w:tcPr>
          <w:p>
            <w:pPr>
              <w:pStyle w:val="973"/>
              <w:numPr>
                <w:ilvl w:val="0"/>
                <w:numId w:val="0"/>
              </w:numPr>
              <w:ind w:left="0" w:firstLine="0"/>
              <w:spacing w:line="240" w:lineRule="auto"/>
              <w:rPr>
                <w:rFonts w:hint="eastAsia" w:ascii="楷体" w:hAnsi="楷体" w:eastAsia="楷体"/>
                <w:sz w:val="24"/>
              </w:rPr>
            </w:pPr>
            <w:r>
              <w:rPr>
                <w:rFonts w:hint="eastAsia" w:ascii="楷体" w:hAnsi="楷体" w:eastAsia="楷体"/>
                <w:sz w:val="24"/>
                <w:lang w:val="en-US" w:eastAsia="zh-CN"/>
              </w:rPr>
              <w:t xml:space="preserve">1.大于等于1.5</w:t>
            </w:r>
            <w:r>
              <w:rPr>
                <w:rFonts w:ascii="楷体" w:hAnsi="楷体" w:eastAsia="楷体"/>
                <w:sz w:val="24"/>
              </w:rPr>
              <w:t xml:space="preserve">匹冷暖</w:t>
            </w:r>
            <w:r>
              <w:rPr>
                <w:rFonts w:hint="eastAsia" w:ascii="楷体" w:hAnsi="楷体" w:eastAsia="楷体"/>
                <w:sz w:val="24"/>
              </w:rPr>
              <w:t xml:space="preserve">挂式空调，带来电自启功能</w:t>
            </w:r>
            <w:r>
              <w:rPr>
                <w:rFonts w:hint="eastAsia" w:ascii="楷体" w:hAnsi="楷体" w:eastAsia="楷体"/>
                <w:sz w:val="24"/>
              </w:rPr>
            </w:r>
            <w:r/>
          </w:p>
          <w:p>
            <w:pPr>
              <w:pStyle w:val="973"/>
              <w:numPr>
                <w:ilvl w:val="0"/>
                <w:numId w:val="0"/>
              </w:numPr>
              <w:spacing w:line="240" w:lineRule="auto"/>
              <w:rPr>
                <w:rFonts w:ascii="楷体" w:hAnsi="楷体" w:eastAsia="楷体"/>
                <w:sz w:val="24"/>
              </w:rPr>
            </w:pPr>
            <w:r>
              <w:rPr>
                <w:rFonts w:hint="eastAsia" w:ascii="楷体" w:hAnsi="楷体" w:eastAsia="楷体"/>
                <w:sz w:val="24"/>
                <w:lang w:val="en-US" w:eastAsia="zh-CN"/>
              </w:rPr>
              <w:t xml:space="preserve">2.风量大于等于50</w:t>
            </w:r>
            <w:r>
              <w:rPr>
                <w:rFonts w:hint="eastAsia" w:ascii="楷体" w:hAnsi="楷体" w:eastAsia="楷体" w:cs="Times New Roman"/>
                <w:sz w:val="24"/>
                <w:lang w:val="en-US" w:eastAsia="zh-CN"/>
              </w:rPr>
              <w:t xml:space="preserve">0</w:t>
            </w:r>
            <w:r>
              <w:rPr>
                <w:rFonts w:hint="eastAsia" w:ascii="楷体" w:hAnsi="楷体" w:eastAsia="楷体" w:cs="Times New Roman"/>
                <w:b w:val="0"/>
                <w:bCs w:val="0"/>
                <w:i w:val="0"/>
                <w:iCs w:val="0"/>
                <w:caps w:val="0"/>
                <w:spacing w:val="0"/>
                <w:sz w:val="24"/>
                <w:szCs w:val="24"/>
              </w:rPr>
              <w:t xml:space="preserve">(m³/h)</w:t>
            </w:r>
            <w:r>
              <w:rPr>
                <w:rFonts w:ascii="楷体" w:hAnsi="楷体" w:eastAsia="楷体"/>
                <w:sz w:val="24"/>
              </w:rPr>
            </w:r>
            <w:r/>
          </w:p>
          <w:p>
            <w:pPr>
              <w:pStyle w:val="973"/>
              <w:numPr>
                <w:ilvl w:val="0"/>
                <w:numId w:val="0"/>
              </w:numPr>
              <w:spacing w:line="240" w:lineRule="auto"/>
              <w:rPr>
                <w:rFonts w:ascii="楷体" w:hAnsi="楷体" w:eastAsia="楷体"/>
                <w:sz w:val="24"/>
              </w:rPr>
            </w:pPr>
            <w:r>
              <w:rPr>
                <w:rFonts w:hint="eastAsia" w:ascii="楷体" w:hAnsi="楷体" w:eastAsia="楷体" w:cs="Times New Roman"/>
                <w:b w:val="0"/>
                <w:bCs w:val="0"/>
                <w:i w:val="0"/>
                <w:iCs w:val="0"/>
                <w:caps w:val="0"/>
                <w:spacing w:val="0"/>
                <w:sz w:val="24"/>
                <w:szCs w:val="24"/>
                <w:lang w:val="en-US" w:eastAsia="zh-CN"/>
              </w:rPr>
              <w:t xml:space="preserve">3.制冷功率大于</w:t>
            </w:r>
            <w:r>
              <w:rPr>
                <w:rFonts w:hint="eastAsia" w:ascii="楷体" w:hAnsi="楷体" w:eastAsia="楷体"/>
                <w:sz w:val="24"/>
                <w:lang w:val="en-US" w:eastAsia="zh-CN"/>
              </w:rPr>
              <w:t xml:space="preserve">等于</w:t>
            </w:r>
            <w:r>
              <w:rPr>
                <w:rFonts w:hint="eastAsia" w:ascii="楷体" w:hAnsi="楷体" w:eastAsia="楷体" w:cs="Times New Roman"/>
                <w:b w:val="0"/>
                <w:bCs w:val="0"/>
                <w:i w:val="0"/>
                <w:iCs w:val="0"/>
                <w:caps w:val="0"/>
                <w:spacing w:val="0"/>
                <w:sz w:val="24"/>
                <w:szCs w:val="24"/>
                <w:lang w:val="en-US" w:eastAsia="zh-CN"/>
              </w:rPr>
              <w:t xml:space="preserve">500W,制热功率大于</w:t>
            </w:r>
            <w:r>
              <w:rPr>
                <w:rFonts w:hint="eastAsia" w:ascii="楷体" w:hAnsi="楷体" w:eastAsia="楷体"/>
                <w:sz w:val="24"/>
                <w:lang w:val="en-US" w:eastAsia="zh-CN"/>
              </w:rPr>
              <w:t xml:space="preserve">等于</w:t>
            </w:r>
            <w:r>
              <w:rPr>
                <w:rFonts w:hint="eastAsia" w:ascii="楷体" w:hAnsi="楷体" w:eastAsia="楷体" w:cs="Times New Roman"/>
                <w:b w:val="0"/>
                <w:bCs w:val="0"/>
                <w:i w:val="0"/>
                <w:iCs w:val="0"/>
                <w:caps w:val="0"/>
                <w:spacing w:val="0"/>
                <w:sz w:val="24"/>
                <w:szCs w:val="24"/>
                <w:lang w:val="en-US" w:eastAsia="zh-CN"/>
              </w:rPr>
              <w:t xml:space="preserve">800W</w:t>
            </w:r>
            <w:r>
              <w:rPr>
                <w:rFonts w:ascii="楷体" w:hAnsi="楷体" w:eastAsia="楷体"/>
                <w:sz w:val="24"/>
              </w:rPr>
            </w:r>
            <w:r/>
          </w:p>
          <w:p>
            <w:pPr>
              <w:pStyle w:val="973"/>
              <w:ind w:firstLine="0"/>
              <w:spacing w:line="240" w:lineRule="auto"/>
              <w:rPr>
                <w:rFonts w:hint="eastAsia" w:ascii="宋体" w:hAnsi="宋体" w:cs="宋体"/>
                <w:szCs w:val="21"/>
              </w:rPr>
            </w:pPr>
            <w:r>
              <w:rPr>
                <w:rFonts w:hint="eastAsia" w:ascii="宋体" w:hAnsi="宋体" w:cs="宋体"/>
                <w:i/>
                <w:iCs/>
                <w:szCs w:val="21"/>
                <w:u w:val="single"/>
              </w:rPr>
              <w:t xml:space="preserve">4.所投空调具有节能产品认证证书（投标文件中提供节能产品认证证书。）</w:t>
            </w:r>
            <w:r>
              <w:rPr>
                <w:rFonts w:hint="eastAsia" w:ascii="宋体" w:hAnsi="宋体" w:cs="宋体"/>
                <w:szCs w:val="21"/>
              </w:rPr>
            </w:r>
            <w:r/>
          </w:p>
        </w:tc>
      </w:tr>
      <w:tr>
        <w:trPr>
          <w:trHeight w:val="849"/>
        </w:trPr>
        <w:tc>
          <w:tcPr>
            <w:tcW w:w="817" w:type="dxa"/>
            <w:vAlign w:val="top"/>
            <w:textDirection w:val="lrTb"/>
            <w:noWrap w:val="false"/>
          </w:tcPr>
          <w:p>
            <w:pPr>
              <w:pStyle w:val="973"/>
              <w:ind w:firstLine="0"/>
              <w:spacing w:line="240" w:lineRule="auto"/>
              <w:rPr>
                <w:rFonts w:hint="eastAsia" w:ascii="宋体" w:hAnsi="宋体"/>
                <w:lang w:val="en-US" w:eastAsia="zh-CN"/>
              </w:rPr>
            </w:pPr>
            <w:r>
              <w:rPr>
                <w:rFonts w:hint="eastAsia" w:ascii="宋体" w:hAnsi="宋体"/>
                <w:lang w:val="en-US" w:eastAsia="zh-CN"/>
              </w:rPr>
              <w:t xml:space="preserve">11</w:t>
            </w:r>
            <w:r>
              <w:rPr>
                <w:rFonts w:hint="eastAsia" w:ascii="宋体" w:hAnsi="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highlight w:val="none"/>
              </w:rPr>
            </w:pPr>
            <w:r>
              <w:rPr>
                <w:rFonts w:hint="eastAsia" w:ascii="楷体" w:hAnsi="楷体" w:eastAsia="楷体"/>
                <w:sz w:val="24"/>
                <w:highlight w:val="none"/>
              </w:rPr>
              <w:t xml:space="preserve">电度表</w:t>
            </w:r>
            <w:r>
              <w:rPr>
                <w:rFonts w:hint="eastAsia" w:ascii="楷体" w:hAnsi="楷体" w:eastAsia="楷体"/>
                <w:sz w:val="24"/>
                <w:highlight w:val="none"/>
              </w:rPr>
            </w:r>
            <w:r/>
          </w:p>
        </w:tc>
        <w:tc>
          <w:tcPr>
            <w:tcW w:w="6962" w:type="dxa"/>
            <w:vAlign w:val="top"/>
            <w:textDirection w:val="lrTb"/>
            <w:noWrap w:val="false"/>
          </w:tcPr>
          <w:p>
            <w:pPr>
              <w:pStyle w:val="973"/>
              <w:ind w:left="0" w:firstLine="0"/>
              <w:spacing w:line="240" w:lineRule="auto"/>
              <w:rPr>
                <w:rFonts w:hint="eastAsia" w:ascii="楷体" w:hAnsi="楷体" w:eastAsia="楷体"/>
                <w:sz w:val="24"/>
                <w:highlight w:val="none"/>
              </w:rPr>
            </w:pPr>
            <w:r>
              <w:rPr>
                <w:rFonts w:hint="eastAsia" w:ascii="楷体" w:hAnsi="楷体" w:eastAsia="楷体"/>
                <w:sz w:val="24"/>
                <w:highlight w:val="none"/>
                <w:lang w:val="en-US" w:eastAsia="zh-CN"/>
              </w:rPr>
              <w:t xml:space="preserve">10</w:t>
            </w:r>
            <w:r>
              <w:rPr>
                <w:rFonts w:hint="eastAsia" w:ascii="楷体" w:hAnsi="楷体" w:eastAsia="楷体"/>
                <w:sz w:val="24"/>
                <w:highlight w:val="none"/>
              </w:rPr>
              <w:t xml:space="preserve">0A三相电度表</w:t>
            </w:r>
            <w:r>
              <w:rPr>
                <w:rFonts w:hint="eastAsia" w:ascii="楷体" w:hAnsi="楷体" w:eastAsia="楷体"/>
                <w:sz w:val="24"/>
                <w:highlight w:val="none"/>
                <w:lang w:val="en-US" w:eastAsia="zh-CN"/>
              </w:rPr>
              <w:t xml:space="preserve">4</w:t>
            </w:r>
            <w:r>
              <w:rPr>
                <w:rFonts w:hint="eastAsia" w:ascii="楷体" w:hAnsi="楷体" w:eastAsia="楷体"/>
                <w:sz w:val="24"/>
                <w:highlight w:val="none"/>
              </w:rPr>
              <w:t xml:space="preserve">个</w:t>
            </w:r>
            <w:r>
              <w:rPr>
                <w:rFonts w:hint="eastAsia" w:ascii="楷体" w:hAnsi="楷体" w:eastAsia="楷体"/>
                <w:sz w:val="24"/>
                <w:highlight w:val="none"/>
              </w:rPr>
            </w:r>
            <w:r/>
          </w:p>
        </w:tc>
      </w:tr>
      <w:tr>
        <w:trPr>
          <w:trHeight w:val="849"/>
        </w:trPr>
        <w:tc>
          <w:tcPr>
            <w:tcW w:w="817" w:type="dxa"/>
            <w:vAlign w:val="top"/>
            <w:textDirection w:val="lrTb"/>
            <w:noWrap w:val="false"/>
          </w:tcPr>
          <w:p>
            <w:pPr>
              <w:pStyle w:val="973"/>
              <w:ind w:firstLine="0"/>
              <w:spacing w:line="240" w:lineRule="auto"/>
              <w:rPr>
                <w:rFonts w:ascii="宋体" w:hAnsi="宋体"/>
                <w:lang w:val="en-US" w:eastAsia="zh-CN"/>
              </w:rPr>
            </w:pPr>
            <w:r>
              <w:rPr>
                <w:rFonts w:hint="eastAsia" w:ascii="宋体" w:hAnsi="宋体"/>
                <w:lang w:val="en-US" w:eastAsia="zh-CN"/>
              </w:rPr>
              <w:t xml:space="preserve">12</w:t>
            </w:r>
            <w:r>
              <w:rPr>
                <w:rFonts w:ascii="宋体" w:hAnsi="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highlight w:val="none"/>
              </w:rPr>
            </w:pPr>
            <w:r>
              <w:rPr>
                <w:rFonts w:hint="eastAsia" w:ascii="楷体" w:hAnsi="楷体" w:eastAsia="楷体"/>
                <w:sz w:val="24"/>
                <w:highlight w:val="none"/>
              </w:rPr>
              <w:t xml:space="preserve">空气漏电保护总开关</w:t>
            </w:r>
            <w:r>
              <w:rPr>
                <w:rFonts w:hint="eastAsia" w:ascii="楷体" w:hAnsi="楷体" w:eastAsia="楷体"/>
                <w:sz w:val="24"/>
                <w:highlight w:val="none"/>
              </w:rPr>
            </w:r>
            <w:r/>
          </w:p>
        </w:tc>
        <w:tc>
          <w:tcPr>
            <w:tcW w:w="6962" w:type="dxa"/>
            <w:vAlign w:val="top"/>
            <w:textDirection w:val="lrTb"/>
            <w:noWrap w:val="false"/>
          </w:tcPr>
          <w:p>
            <w:pPr>
              <w:pStyle w:val="973"/>
              <w:ind w:left="0" w:firstLine="0"/>
              <w:spacing w:line="240" w:lineRule="auto"/>
              <w:rPr>
                <w:rFonts w:hint="eastAsia" w:ascii="楷体" w:hAnsi="楷体" w:eastAsia="楷体"/>
                <w:sz w:val="24"/>
                <w:highlight w:val="none"/>
              </w:rPr>
            </w:pPr>
            <w:r>
              <w:rPr>
                <w:rFonts w:hint="eastAsia" w:ascii="楷体" w:hAnsi="楷体" w:eastAsia="楷体"/>
                <w:sz w:val="24"/>
                <w:highlight w:val="none"/>
              </w:rPr>
              <w:t xml:space="preserve">60A空气漏电保护总开关</w:t>
            </w:r>
            <w:r>
              <w:rPr>
                <w:rFonts w:hint="eastAsia" w:ascii="楷体" w:hAnsi="楷体" w:eastAsia="楷体"/>
                <w:sz w:val="24"/>
                <w:highlight w:val="none"/>
                <w:lang w:val="en-US" w:eastAsia="zh-CN"/>
              </w:rPr>
              <w:t xml:space="preserve">4</w:t>
            </w:r>
            <w:r>
              <w:rPr>
                <w:rFonts w:hint="eastAsia" w:ascii="楷体" w:hAnsi="楷体" w:eastAsia="楷体"/>
                <w:sz w:val="24"/>
                <w:highlight w:val="none"/>
              </w:rPr>
              <w:t xml:space="preserve">个；</w:t>
            </w:r>
            <w:r>
              <w:rPr>
                <w:rFonts w:hint="eastAsia" w:ascii="楷体" w:hAnsi="楷体" w:eastAsia="楷体"/>
                <w:sz w:val="24"/>
                <w:highlight w:val="none"/>
              </w:rPr>
            </w:r>
            <w:r/>
          </w:p>
        </w:tc>
      </w:tr>
      <w:tr>
        <w:trPr>
          <w:trHeight w:val="849"/>
        </w:trPr>
        <w:tc>
          <w:tcPr>
            <w:tcW w:w="817" w:type="dxa"/>
            <w:vAlign w:val="top"/>
            <w:textDirection w:val="lrTb"/>
            <w:noWrap w:val="false"/>
          </w:tcPr>
          <w:p>
            <w:pPr>
              <w:pStyle w:val="973"/>
              <w:ind w:firstLine="0"/>
              <w:spacing w:line="240" w:lineRule="auto"/>
              <w:rPr>
                <w:rFonts w:ascii="宋体" w:hAnsi="宋体"/>
                <w:lang w:val="en-US" w:eastAsia="zh-CN"/>
              </w:rPr>
            </w:pPr>
            <w:r>
              <w:rPr>
                <w:rFonts w:hint="eastAsia" w:ascii="宋体" w:hAnsi="宋体"/>
                <w:lang w:val="en-US" w:eastAsia="zh-CN"/>
              </w:rPr>
              <w:t xml:space="preserve">13</w:t>
            </w:r>
            <w:r>
              <w:rPr>
                <w:rFonts w:ascii="宋体" w:hAnsi="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highlight w:val="none"/>
                <w:lang w:val="en-US" w:eastAsia="zh-CN"/>
              </w:rPr>
            </w:pPr>
            <w:r>
              <w:rPr>
                <w:rFonts w:hint="eastAsia" w:ascii="楷体" w:hAnsi="楷体" w:eastAsia="楷体"/>
                <w:sz w:val="24"/>
                <w:highlight w:val="none"/>
                <w:lang w:val="en-US" w:eastAsia="zh-CN"/>
              </w:rPr>
              <w:t xml:space="preserve">插座</w:t>
            </w:r>
            <w:r>
              <w:rPr>
                <w:rFonts w:hint="eastAsia" w:ascii="楷体" w:hAnsi="楷体" w:eastAsia="楷体"/>
                <w:sz w:val="24"/>
                <w:highlight w:val="none"/>
                <w:lang w:val="en-US" w:eastAsia="zh-CN"/>
              </w:rPr>
            </w:r>
            <w:r/>
          </w:p>
        </w:tc>
        <w:tc>
          <w:tcPr>
            <w:tcW w:w="6962" w:type="dxa"/>
            <w:vAlign w:val="top"/>
            <w:textDirection w:val="lrTb"/>
            <w:noWrap w:val="false"/>
          </w:tcPr>
          <w:p>
            <w:pPr>
              <w:pStyle w:val="973"/>
              <w:ind w:left="0" w:firstLine="0"/>
              <w:spacing w:line="240" w:lineRule="auto"/>
              <w:rPr>
                <w:rFonts w:hint="eastAsia" w:ascii="楷体" w:hAnsi="楷体" w:eastAsia="楷体"/>
                <w:sz w:val="24"/>
                <w:highlight w:val="none"/>
              </w:rPr>
            </w:pPr>
            <w:r>
              <w:rPr>
                <w:rFonts w:ascii="楷体" w:hAnsi="楷体" w:eastAsia="楷体"/>
                <w:sz w:val="24"/>
                <w:highlight w:val="none"/>
              </w:rPr>
              <w:t xml:space="preserve">室内空调插座</w:t>
            </w:r>
            <w:r>
              <w:rPr>
                <w:rFonts w:hint="eastAsia" w:ascii="楷体" w:hAnsi="楷体" w:eastAsia="楷体"/>
                <w:sz w:val="24"/>
                <w:highlight w:val="none"/>
                <w:lang w:val="en-US" w:eastAsia="zh-CN"/>
              </w:rPr>
              <w:t xml:space="preserve">8个</w:t>
            </w:r>
            <w:r>
              <w:rPr>
                <w:rFonts w:ascii="楷体" w:hAnsi="楷体" w:eastAsia="楷体"/>
                <w:sz w:val="24"/>
                <w:highlight w:val="none"/>
              </w:rPr>
              <w:t xml:space="preserve">（220V/16A），其余安全电源插座</w:t>
            </w:r>
            <w:r>
              <w:rPr>
                <w:rFonts w:hint="eastAsia" w:ascii="楷体" w:hAnsi="楷体" w:eastAsia="楷体"/>
                <w:sz w:val="24"/>
                <w:highlight w:val="none"/>
                <w:lang w:val="en-US" w:eastAsia="zh-CN"/>
              </w:rPr>
              <w:t xml:space="preserve">40</w:t>
            </w:r>
            <w:r>
              <w:rPr>
                <w:rFonts w:ascii="楷体" w:hAnsi="楷体" w:eastAsia="楷体"/>
                <w:sz w:val="24"/>
                <w:highlight w:val="none"/>
              </w:rPr>
              <w:t xml:space="preserve">个，其中</w:t>
            </w:r>
            <w:r>
              <w:rPr>
                <w:rFonts w:hint="eastAsia" w:ascii="楷体" w:hAnsi="楷体" w:eastAsia="楷体"/>
                <w:sz w:val="24"/>
                <w:highlight w:val="none"/>
                <w:lang w:val="en-US" w:eastAsia="zh-CN"/>
              </w:rPr>
              <w:t xml:space="preserve">16</w:t>
            </w:r>
            <w:r>
              <w:rPr>
                <w:rFonts w:ascii="楷体" w:hAnsi="楷体" w:eastAsia="楷体"/>
                <w:sz w:val="24"/>
                <w:highlight w:val="none"/>
              </w:rPr>
              <w:t xml:space="preserve">个稳压、</w:t>
            </w:r>
            <w:r>
              <w:rPr>
                <w:rFonts w:hint="eastAsia" w:ascii="楷体" w:hAnsi="楷体" w:eastAsia="楷体"/>
                <w:sz w:val="24"/>
                <w:highlight w:val="none"/>
                <w:lang w:val="en-US" w:eastAsia="zh-CN"/>
              </w:rPr>
              <w:t xml:space="preserve">24</w:t>
            </w:r>
            <w:r>
              <w:rPr>
                <w:rFonts w:ascii="楷体" w:hAnsi="楷体" w:eastAsia="楷体"/>
                <w:sz w:val="24"/>
                <w:highlight w:val="none"/>
              </w:rPr>
              <w:t xml:space="preserve">个非稳压（220V/10A</w:t>
            </w:r>
            <w:r>
              <w:rPr>
                <w:rFonts w:hint="eastAsia" w:ascii="楷体" w:hAnsi="楷体" w:eastAsia="楷体"/>
                <w:sz w:val="24"/>
                <w:highlight w:val="none"/>
                <w:lang w:val="en-US" w:eastAsia="zh-CN"/>
              </w:rPr>
              <w:t xml:space="preserve">五孔</w:t>
            </w:r>
            <w:r>
              <w:rPr>
                <w:rFonts w:ascii="楷体" w:hAnsi="楷体" w:eastAsia="楷体"/>
                <w:sz w:val="24"/>
                <w:highlight w:val="none"/>
              </w:rPr>
              <w:t xml:space="preserve">带地线插孔）</w:t>
            </w:r>
            <w:r>
              <w:rPr>
                <w:rFonts w:hint="eastAsia" w:ascii="楷体" w:hAnsi="楷体" w:eastAsia="楷体"/>
                <w:sz w:val="24"/>
                <w:highlight w:val="none"/>
              </w:rPr>
            </w:r>
            <w:r/>
          </w:p>
        </w:tc>
      </w:tr>
      <w:tr>
        <w:trPr>
          <w:trHeight w:val="849"/>
        </w:trPr>
        <w:tc>
          <w:tcPr>
            <w:tcW w:w="817" w:type="dxa"/>
            <w:vAlign w:val="top"/>
            <w:textDirection w:val="lrTb"/>
            <w:noWrap w:val="false"/>
          </w:tcPr>
          <w:p>
            <w:pPr>
              <w:pStyle w:val="973"/>
              <w:ind w:firstLine="0"/>
              <w:spacing w:line="240" w:lineRule="auto"/>
              <w:rPr>
                <w:rFonts w:ascii="宋体" w:hAnsi="宋体"/>
                <w:lang w:val="en-US" w:eastAsia="zh-CN"/>
              </w:rPr>
            </w:pPr>
            <w:r>
              <w:rPr>
                <w:rFonts w:hint="eastAsia" w:ascii="宋体" w:hAnsi="宋体"/>
                <w:lang w:val="en-US" w:eastAsia="zh-CN"/>
              </w:rPr>
              <w:t xml:space="preserve">14</w:t>
            </w:r>
            <w:r>
              <w:rPr>
                <w:rFonts w:ascii="宋体" w:hAnsi="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highlight w:val="none"/>
                <w:lang w:val="en-US" w:eastAsia="zh-CN"/>
              </w:rPr>
            </w:pPr>
            <w:r>
              <w:rPr>
                <w:rFonts w:hint="eastAsia" w:ascii="楷体" w:hAnsi="楷体" w:eastAsia="楷体"/>
                <w:sz w:val="24"/>
                <w:highlight w:val="none"/>
                <w:lang w:val="en-US" w:eastAsia="zh-CN"/>
              </w:rPr>
              <w:t xml:space="preserve">铜芯线</w:t>
            </w:r>
            <w:r>
              <w:rPr>
                <w:rFonts w:hint="eastAsia" w:ascii="楷体" w:hAnsi="楷体" w:eastAsia="楷体"/>
                <w:sz w:val="24"/>
                <w:highlight w:val="none"/>
                <w:lang w:val="en-US" w:eastAsia="zh-CN"/>
              </w:rPr>
            </w:r>
            <w:r/>
          </w:p>
        </w:tc>
        <w:tc>
          <w:tcPr>
            <w:tcW w:w="6962" w:type="dxa"/>
            <w:vAlign w:val="top"/>
            <w:textDirection w:val="lrTb"/>
            <w:noWrap w:val="false"/>
          </w:tcPr>
          <w:p>
            <w:pPr>
              <w:pStyle w:val="973"/>
              <w:ind w:left="0" w:firstLine="0"/>
              <w:spacing w:line="240" w:lineRule="auto"/>
              <w:rPr>
                <w:rFonts w:hint="eastAsia" w:ascii="楷体" w:hAnsi="楷体" w:eastAsia="楷体"/>
                <w:sz w:val="24"/>
                <w:highlight w:val="none"/>
              </w:rPr>
            </w:pPr>
            <w:r>
              <w:rPr>
                <w:rFonts w:ascii="楷体" w:hAnsi="楷体" w:eastAsia="楷体"/>
                <w:sz w:val="24"/>
                <w:highlight w:val="none"/>
              </w:rPr>
              <w:t xml:space="preserve">室内插座线缆为4mm2的铜芯线，照明线缆为0.75 mm2的铜芯线，所有布线均用PVC线槽明敷</w:t>
            </w:r>
            <w:r>
              <w:rPr>
                <w:rFonts w:hint="eastAsia" w:ascii="楷体" w:hAnsi="楷体" w:eastAsia="楷体"/>
                <w:sz w:val="24"/>
                <w:highlight w:val="none"/>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15</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rPr>
            </w:pPr>
            <w:r>
              <w:rPr>
                <w:rFonts w:ascii="楷体" w:hAnsi="楷体" w:eastAsia="楷体"/>
                <w:sz w:val="24"/>
              </w:rPr>
              <w:t xml:space="preserve">排风扇</w:t>
            </w:r>
            <w:r>
              <w:rPr>
                <w:rFonts w:hint="eastAsia" w:ascii="楷体" w:hAnsi="楷体" w:eastAsia="楷体"/>
                <w:sz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Fonts w:hint="eastAsia" w:ascii="楷体" w:hAnsi="楷体" w:eastAsia="楷体"/>
                <w:sz w:val="24"/>
              </w:rPr>
              <w:t xml:space="preserve">带防尘百叶窗，规格为10寸换气扇开孔:290mm。供电:Ac220伏</w:t>
            </w: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16</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Fonts w:ascii="楷体" w:hAnsi="楷体" w:eastAsia="楷体"/>
                <w:sz w:val="24"/>
              </w:rPr>
            </w:pPr>
            <w:r>
              <w:rPr>
                <w:rStyle w:val="1012"/>
                <w:rFonts w:ascii="楷体" w:hAnsi="楷体" w:eastAsia="楷体"/>
                <w:bCs/>
                <w:color w:val="000000"/>
                <w:sz w:val="24"/>
                <w:szCs w:val="24"/>
              </w:rPr>
              <w:t xml:space="preserve">陆上采水</w:t>
            </w:r>
            <w:r>
              <w:rPr>
                <w:rStyle w:val="1013"/>
                <w:rFonts w:ascii="楷体" w:hAnsi="楷体" w:eastAsia="楷体"/>
                <w:bCs/>
                <w:color w:val="000000"/>
                <w:sz w:val="24"/>
                <w:szCs w:val="24"/>
              </w:rPr>
              <w:t xml:space="preserve">PE</w:t>
            </w:r>
            <w:r>
              <w:rPr>
                <w:rStyle w:val="1012"/>
                <w:rFonts w:ascii="楷体" w:hAnsi="楷体" w:eastAsia="楷体"/>
                <w:bCs/>
                <w:color w:val="000000"/>
                <w:sz w:val="24"/>
                <w:szCs w:val="24"/>
              </w:rPr>
              <w:t xml:space="preserve">管</w:t>
            </w:r>
            <w:r>
              <w:rPr>
                <w:rFonts w:ascii="楷体" w:hAnsi="楷体" w:eastAsia="楷体"/>
                <w:sz w:val="24"/>
              </w:rPr>
            </w:r>
            <w:r/>
          </w:p>
        </w:tc>
        <w:tc>
          <w:tcPr>
            <w:tcW w:w="6962" w:type="dxa"/>
            <w:vAlign w:val="top"/>
            <w:textDirection w:val="lrTb"/>
            <w:noWrap w:val="false"/>
          </w:tcPr>
          <w:p>
            <w:pPr>
              <w:pStyle w:val="973"/>
              <w:ind w:left="0" w:firstLine="0"/>
              <w:spacing w:line="240" w:lineRule="auto"/>
              <w:rPr>
                <w:rFonts w:ascii="楷体" w:hAnsi="楷体" w:eastAsia="楷体"/>
                <w:sz w:val="24"/>
                <w:lang w:val="en-US"/>
              </w:rPr>
            </w:pPr>
            <w:r>
              <w:rPr>
                <w:rStyle w:val="1014"/>
                <w:rFonts w:hint="eastAsia" w:ascii="楷体" w:hAnsi="楷体" w:eastAsia="楷体"/>
                <w:bCs/>
                <w:color w:val="000000"/>
                <w:sz w:val="24"/>
                <w:szCs w:val="24"/>
                <w:lang w:val="en-US" w:eastAsia="zh-CN"/>
              </w:rPr>
              <w:t xml:space="preserve">规格：直径32mm，壁厚2.5mm</w:t>
            </w:r>
            <w:r>
              <w:rPr>
                <w:rFonts w:ascii="楷体" w:hAnsi="楷体" w:eastAsia="楷体"/>
                <w:sz w:val="24"/>
                <w:lang w:val="en-US"/>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17</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Style w:val="1013"/>
                <w:rFonts w:ascii="楷体" w:hAnsi="楷体" w:eastAsia="楷体"/>
                <w:bCs/>
                <w:color w:val="000000"/>
                <w:sz w:val="24"/>
                <w:szCs w:val="24"/>
              </w:rPr>
              <w:t xml:space="preserve">PVC-U</w:t>
            </w:r>
            <w:r>
              <w:rPr>
                <w:rStyle w:val="1012"/>
                <w:rFonts w:ascii="楷体" w:hAnsi="楷体" w:eastAsia="楷体"/>
                <w:bCs/>
                <w:color w:val="000000"/>
                <w:sz w:val="24"/>
                <w:szCs w:val="24"/>
              </w:rPr>
              <w:t xml:space="preserve">排水管</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Style w:val="1014"/>
                <w:rFonts w:hint="eastAsia" w:ascii="楷体" w:hAnsi="楷体" w:eastAsia="楷体"/>
                <w:bCs/>
                <w:color w:val="000000"/>
                <w:sz w:val="24"/>
                <w:szCs w:val="24"/>
                <w:lang w:val="en-US" w:eastAsia="zh-CN"/>
              </w:rPr>
              <w:t xml:space="preserve">规格：</w:t>
            </w:r>
            <w:r>
              <w:rPr>
                <w:rFonts w:ascii="楷体" w:hAnsi="楷体" w:eastAsia="楷体"/>
                <w:bCs/>
                <w:sz w:val="24"/>
              </w:rPr>
              <w:t xml:space="preserve">DN150*3.2</w:t>
            </w:r>
            <w:r>
              <w:rPr>
                <w:rFonts w:hint="eastAsia"/>
              </w:rPr>
              <w:t xml:space="preserve">mm</w:t>
            </w: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18</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Style w:val="1012"/>
                <w:rFonts w:ascii="楷体" w:hAnsi="楷体" w:eastAsia="楷体"/>
                <w:bCs/>
                <w:color w:val="000000"/>
                <w:sz w:val="24"/>
                <w:szCs w:val="24"/>
              </w:rPr>
              <w:t xml:space="preserve">镀锌管</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Style w:val="1014"/>
                <w:rFonts w:hint="eastAsia" w:ascii="楷体" w:hAnsi="楷体" w:eastAsia="楷体"/>
                <w:bCs/>
                <w:color w:val="000000"/>
                <w:sz w:val="24"/>
                <w:szCs w:val="24"/>
                <w:lang w:val="en-US" w:eastAsia="zh-CN"/>
              </w:rPr>
              <w:t xml:space="preserve">规格：</w:t>
            </w:r>
            <w:r>
              <w:rPr>
                <w:rFonts w:ascii="楷体" w:hAnsi="楷体" w:eastAsia="楷体"/>
                <w:bCs/>
                <w:sz w:val="24"/>
              </w:rPr>
              <w:t xml:space="preserve">DN100*4mm</w:t>
            </w: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lang w:val="en-US" w:eastAsia="zh-CN"/>
              </w:rPr>
            </w:pPr>
            <w:r>
              <w:rPr>
                <w:rFonts w:hint="eastAsia" w:ascii="宋体" w:hAnsi="宋体"/>
                <w:lang w:val="en-US" w:eastAsia="zh-CN"/>
              </w:rPr>
              <w:t xml:space="preserve">19</w:t>
            </w:r>
            <w:r>
              <w:rPr>
                <w:rFonts w:ascii="宋体" w:hAnsi="宋体"/>
                <w:lang w:val="en-US" w:eastAsia="zh-CN"/>
              </w:rPr>
            </w:r>
            <w:r/>
          </w:p>
        </w:tc>
        <w:tc>
          <w:tcPr>
            <w:tcW w:w="2268" w:type="dxa"/>
            <w:vAlign w:val="center"/>
            <w:textDirection w:val="lrTb"/>
            <w:noWrap w:val="false"/>
          </w:tcPr>
          <w:p>
            <w:pPr>
              <w:pStyle w:val="962"/>
              <w:jc w:val="left"/>
              <w:spacing w:line="360" w:lineRule="auto"/>
              <w:rPr>
                <w:rStyle w:val="1012"/>
                <w:rFonts w:hint="eastAsia"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避雷针</w:t>
            </w:r>
            <w:r>
              <w:rPr>
                <w:rStyle w:val="1012"/>
                <w:rFonts w:hint="eastAsia" w:ascii="楷体" w:hAnsi="楷体" w:eastAsia="楷体"/>
                <w:bCs/>
                <w:color w:val="000000"/>
                <w:sz w:val="24"/>
                <w:szCs w:val="24"/>
                <w:lang w:val="en-US" w:eastAsia="zh-CN"/>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Fonts w:hint="eastAsia" w:ascii="楷体" w:hAnsi="楷体" w:eastAsia="楷体"/>
                <w:sz w:val="24"/>
              </w:rPr>
              <w:t xml:space="preserve">304不锈钢管，厚度1.5mm</w:t>
            </w:r>
            <w:r>
              <w:rPr>
                <w:rFonts w:hint="eastAsia" w:ascii="楷体" w:hAnsi="楷体" w:eastAsia="楷体"/>
                <w:sz w:val="24"/>
                <w:lang w:eastAsia="zh-CN"/>
              </w:rPr>
              <w:t xml:space="preserve">，</w:t>
            </w:r>
            <w:r>
              <w:rPr>
                <w:rFonts w:hint="eastAsia" w:ascii="楷体" w:hAnsi="楷体" w:eastAsia="楷体"/>
                <w:sz w:val="24"/>
              </w:rPr>
              <w:t xml:space="preserve">直径63</w:t>
            </w:r>
            <w:r>
              <w:rPr>
                <w:rFonts w:hint="eastAsia" w:ascii="楷体" w:hAnsi="楷体" w:eastAsia="楷体"/>
                <w:sz w:val="24"/>
                <w:lang w:eastAsia="zh-CN"/>
              </w:rPr>
              <w:t xml:space="preserve">，</w:t>
            </w:r>
            <w:r>
              <w:rPr>
                <w:rFonts w:hint="eastAsia" w:ascii="楷体" w:hAnsi="楷体" w:eastAsia="楷体"/>
                <w:sz w:val="24"/>
              </w:rPr>
              <w:t xml:space="preserve">高度8米</w:t>
            </w:r>
            <w:r>
              <w:rPr>
                <w:rFonts w:hint="eastAsia" w:ascii="楷体" w:hAnsi="楷体" w:eastAsia="楷体"/>
                <w:sz w:val="24"/>
              </w:rPr>
            </w:r>
            <w:r/>
          </w:p>
          <w:p>
            <w:pPr>
              <w:pStyle w:val="973"/>
              <w:ind w:left="0" w:firstLine="0"/>
              <w:spacing w:line="240" w:lineRule="auto"/>
              <w:rPr>
                <w:rStyle w:val="1014"/>
                <w:rFonts w:hint="eastAsia" w:ascii="楷体" w:hAnsi="楷体" w:eastAsia="楷体"/>
                <w:bCs/>
                <w:color w:val="000000"/>
                <w:sz w:val="24"/>
                <w:szCs w:val="24"/>
                <w:lang w:val="en-US" w:eastAsia="zh-CN"/>
              </w:rPr>
            </w:pPr>
            <w:r>
              <w:rPr>
                <w:rFonts w:hint="eastAsia" w:ascii="楷体" w:hAnsi="楷体" w:eastAsia="楷体"/>
                <w:sz w:val="24"/>
              </w:rPr>
              <w:t xml:space="preserve">15平米站房站房配一根</w:t>
            </w:r>
            <w:r>
              <w:rPr>
                <w:rFonts w:hint="eastAsia" w:ascii="楷体" w:hAnsi="楷体" w:eastAsia="楷体"/>
                <w:sz w:val="24"/>
                <w:lang w:eastAsia="zh-CN"/>
              </w:rPr>
              <w:t xml:space="preserve">、</w:t>
            </w:r>
            <w:r>
              <w:rPr>
                <w:rFonts w:hint="eastAsia" w:ascii="楷体" w:hAnsi="楷体" w:eastAsia="楷体"/>
                <w:sz w:val="24"/>
              </w:rPr>
              <w:t xml:space="preserve">25平米站房站房配一根</w:t>
            </w:r>
            <w:r>
              <w:rPr>
                <w:rFonts w:hint="eastAsia" w:ascii="楷体" w:hAnsi="楷体" w:eastAsia="楷体"/>
                <w:sz w:val="24"/>
                <w:lang w:eastAsia="zh-CN"/>
              </w:rPr>
              <w:t xml:space="preserve">、</w:t>
            </w:r>
            <w:r>
              <w:rPr>
                <w:rFonts w:hint="eastAsia" w:ascii="楷体" w:hAnsi="楷体" w:eastAsia="楷体"/>
                <w:sz w:val="24"/>
              </w:rPr>
              <w:t xml:space="preserve">40平米站房站房配</w:t>
            </w:r>
            <w:r>
              <w:rPr>
                <w:rFonts w:hint="eastAsia" w:ascii="楷体" w:hAnsi="楷体" w:eastAsia="楷体"/>
                <w:sz w:val="24"/>
                <w:lang w:val="en-US" w:eastAsia="zh-CN"/>
              </w:rPr>
              <w:t xml:space="preserve">两</w:t>
            </w:r>
            <w:r>
              <w:rPr>
                <w:rFonts w:hint="eastAsia" w:ascii="楷体" w:hAnsi="楷体" w:eastAsia="楷体"/>
                <w:sz w:val="24"/>
              </w:rPr>
              <w:t xml:space="preserve">根</w:t>
            </w:r>
            <w:r>
              <w:rPr>
                <w:rFonts w:hint="eastAsia" w:ascii="楷体" w:hAnsi="楷体" w:eastAsia="楷体"/>
                <w:sz w:val="24"/>
                <w:lang w:eastAsia="zh-CN"/>
              </w:rPr>
              <w:t xml:space="preserve">。</w:t>
            </w:r>
            <w:r>
              <w:rPr>
                <w:rStyle w:val="1014"/>
                <w:rFonts w:hint="eastAsia" w:ascii="楷体" w:hAnsi="楷体" w:eastAsia="楷体"/>
                <w:bCs/>
                <w:color w:val="000000"/>
                <w:sz w:val="24"/>
                <w:szCs w:val="24"/>
                <w:lang w:val="en-US" w:eastAsia="zh-CN"/>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20</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站房铭牌</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lang w:eastAsia="zh-CN"/>
              </w:rPr>
            </w:pPr>
            <w:r>
              <w:rPr>
                <w:rFonts w:hint="eastAsia" w:ascii="楷体" w:hAnsi="楷体" w:eastAsia="楷体"/>
                <w:sz w:val="24"/>
              </w:rPr>
              <w:t xml:space="preserve">尺寸</w:t>
            </w:r>
            <w:r>
              <w:rPr>
                <w:rFonts w:ascii="楷体" w:hAnsi="楷体" w:eastAsia="楷体"/>
                <w:sz w:val="24"/>
              </w:rPr>
              <w:t xml:space="preserve">70cm*50cm*4cm，304#不锈钢、钢材厚度2mm、表面采用亚光拉丝工艺处理，加装镜面边条。</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21</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水站简介牌</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Fonts w:hint="eastAsia" w:ascii="楷体" w:hAnsi="楷体" w:eastAsia="楷体"/>
                <w:sz w:val="24"/>
              </w:rPr>
              <w:t xml:space="preserve">尺寸</w:t>
            </w:r>
            <w:r>
              <w:rPr>
                <w:rFonts w:ascii="楷体" w:hAnsi="楷体" w:eastAsia="楷体"/>
                <w:sz w:val="24"/>
              </w:rPr>
              <w:t xml:space="preserve">70cm*50cm*4cm，304#不锈钢、钢材厚度2mm、表面采用亚光拉丝工艺处理，加装镜面边条。</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22</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水站站点流域表征图</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lang w:eastAsia="zh-CN"/>
              </w:rPr>
            </w:pPr>
            <w:r>
              <w:rPr>
                <w:rFonts w:ascii="楷体" w:hAnsi="楷体" w:eastAsia="楷体"/>
                <w:sz w:val="24"/>
              </w:rPr>
              <w:t xml:space="preserve">PP纸板尺寸为宽58cm×高88cm×厚3mm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p>
            <w:pPr>
              <w:pStyle w:val="973"/>
              <w:ind w:left="0" w:firstLine="0"/>
              <w:spacing w:line="240" w:lineRule="auto"/>
              <w:rPr>
                <w:rFonts w:hint="eastAsia" w:ascii="楷体" w:hAnsi="楷体" w:eastAsia="楷体"/>
                <w:sz w:val="24"/>
                <w:lang w:eastAsia="zh-CN"/>
              </w:rPr>
            </w:pPr>
            <w:r>
              <w:rPr>
                <w:rFonts w:ascii="楷体" w:hAnsi="楷体" w:eastAsia="楷体"/>
                <w:sz w:val="24"/>
              </w:rPr>
              <w:t xml:space="preserve">亚克力外框尺寸为宽60cm×高90cm×厚5mm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23</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rPr>
            </w:pPr>
            <w:r>
              <w:rPr>
                <w:rFonts w:hint="eastAsia" w:ascii="楷体" w:hAnsi="楷体" w:eastAsia="楷体"/>
                <w:sz w:val="24"/>
              </w:rPr>
              <w:t xml:space="preserve">水站站点系统流程图</w:t>
            </w:r>
            <w:r>
              <w:rPr>
                <w:rFonts w:hint="eastAsia" w:ascii="楷体" w:hAnsi="楷体" w:eastAsia="楷体"/>
                <w:sz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lang w:eastAsia="zh-CN"/>
              </w:rPr>
            </w:pPr>
            <w:r>
              <w:rPr>
                <w:rFonts w:ascii="楷体" w:hAnsi="楷体" w:eastAsia="楷体"/>
                <w:sz w:val="24"/>
              </w:rPr>
              <w:t xml:space="preserve">PP纸板尺寸为宽58cm×高88cm×厚3mm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p>
            <w:pPr>
              <w:pStyle w:val="973"/>
              <w:ind w:left="0" w:firstLine="0"/>
              <w:spacing w:line="240" w:lineRule="auto"/>
              <w:rPr>
                <w:rFonts w:ascii="楷体" w:hAnsi="楷体" w:eastAsia="楷体"/>
                <w:sz w:val="24"/>
              </w:rPr>
            </w:pPr>
            <w:r>
              <w:rPr>
                <w:rFonts w:ascii="楷体" w:hAnsi="楷体" w:eastAsia="楷体"/>
                <w:sz w:val="24"/>
              </w:rPr>
              <w:t xml:space="preserve">亚克力外框尺寸为宽60cm×高90cm×厚5mm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24</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站房运维体系图制度牌</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lang w:eastAsia="zh-CN"/>
              </w:rPr>
            </w:pPr>
            <w:r>
              <w:rPr>
                <w:rFonts w:ascii="楷体" w:hAnsi="楷体" w:eastAsia="楷体"/>
                <w:sz w:val="24"/>
              </w:rPr>
              <w:t xml:space="preserve">PP纸板尺寸为宽58cm×高88cm×厚3mm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p>
            <w:pPr>
              <w:pStyle w:val="973"/>
              <w:ind w:left="0" w:firstLine="0"/>
              <w:spacing w:line="240" w:lineRule="auto"/>
              <w:rPr>
                <w:rFonts w:hint="eastAsia" w:ascii="楷体" w:hAnsi="楷体" w:eastAsia="楷体"/>
                <w:sz w:val="24"/>
              </w:rPr>
            </w:pPr>
            <w:r>
              <w:rPr>
                <w:rFonts w:ascii="楷体" w:hAnsi="楷体" w:eastAsia="楷体"/>
                <w:sz w:val="24"/>
              </w:rPr>
              <w:t xml:space="preserve">亚克力外框尺寸为宽60cm×高90cm×厚5mm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25</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水站正立面灯箱</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Fonts w:hint="eastAsia" w:ascii="楷体" w:hAnsi="楷体" w:eastAsia="楷体"/>
                <w:sz w:val="24"/>
              </w:rPr>
              <w:t xml:space="preserve">箱体式L0G0采用圆柱体和长方体不锈钢框架结构交叉连接而成，形成立体效果;尺寸为宽600</w:t>
            </w:r>
            <w:r>
              <w:rPr>
                <w:rFonts w:hint="eastAsia" w:ascii="楷体" w:hAnsi="楷体" w:eastAsia="楷体"/>
                <w:sz w:val="24"/>
                <w:lang w:val="en-US" w:eastAsia="zh-CN"/>
              </w:rPr>
              <w:t xml:space="preserve">cm</w:t>
            </w:r>
            <w:r>
              <w:rPr>
                <w:rFonts w:hint="eastAsia" w:ascii="楷体" w:hAnsi="楷体" w:eastAsia="楷体"/>
                <w:sz w:val="24"/>
              </w:rPr>
              <w:t xml:space="preserve">x高60</w:t>
            </w:r>
            <w:r>
              <w:rPr>
                <w:rFonts w:hint="eastAsia" w:ascii="楷体" w:hAnsi="楷体" w:eastAsia="楷体"/>
                <w:sz w:val="24"/>
                <w:lang w:val="en-US" w:eastAsia="zh-CN"/>
              </w:rPr>
              <w:t xml:space="preserve">cm</w:t>
            </w:r>
            <w:r>
              <w:rPr>
                <w:rFonts w:hint="eastAsia" w:ascii="楷体" w:hAnsi="楷体" w:eastAsia="楷体"/>
                <w:sz w:val="24"/>
              </w:rPr>
              <w:t xml:space="preserve">x厚40</w:t>
            </w:r>
            <w:r>
              <w:rPr>
                <w:rFonts w:hint="eastAsia" w:ascii="楷体" w:hAnsi="楷体" w:eastAsia="楷体"/>
                <w:sz w:val="24"/>
                <w:lang w:val="en-US" w:eastAsia="zh-CN"/>
              </w:rPr>
              <w:t xml:space="preserve">cm</w:t>
            </w:r>
            <w:r>
              <w:rPr>
                <w:rFonts w:hint="eastAsia" w:ascii="楷体" w:hAnsi="楷体" w:eastAsia="楷体"/>
                <w:sz w:val="24"/>
              </w:rPr>
              <w:t xml:space="preserve">。</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r>
            <w:r/>
          </w:p>
        </w:tc>
      </w:tr>
    </w:tbl>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r>
      <w:r/>
    </w:p>
    <w:p>
      <w:pPr>
        <w:pStyle w:val="962"/>
        <w:jc w:val="left"/>
        <w:rPr>
          <w:rStyle w:val="999"/>
          <w:i/>
          <w:iCs/>
          <w:u w:val="single"/>
        </w:rPr>
      </w:pPr>
      <w:r>
        <w:rPr>
          <w:rFonts w:hint="eastAsia" w:ascii="宋体" w:hAnsi="宋体" w:cs="宋体"/>
          <w:i/>
          <w:iCs/>
          <w:szCs w:val="21"/>
          <w:u w:val="single"/>
          <w:lang w:bidi="ar"/>
        </w:rPr>
        <w:t xml:space="preserve">注：表格中所投常规五参数水质在线监测仪、</w:t>
      </w:r>
      <w:r>
        <w:rPr>
          <w:rFonts w:hint="eastAsia" w:ascii="宋体" w:hAnsi="宋体" w:cs="宋体"/>
          <w:i/>
          <w:iCs/>
          <w:szCs w:val="21"/>
          <w:u w:val="single"/>
        </w:rPr>
        <w:t xml:space="preserve">氨氮水质在线分析仪、</w:t>
      </w:r>
      <w:r>
        <w:rPr>
          <w:rFonts w:ascii="宋体" w:hAnsi="宋体" w:cs="宋体"/>
          <w:i/>
          <w:iCs/>
          <w:szCs w:val="21"/>
          <w:u w:val="single"/>
          <w:lang w:bidi="ar"/>
        </w:rPr>
        <w:t xml:space="preserve">总磷水质在线分析仪</w:t>
      </w:r>
      <w:r>
        <w:rPr>
          <w:rFonts w:hint="eastAsia" w:ascii="宋体" w:hAnsi="宋体" w:cs="宋体"/>
          <w:i/>
          <w:iCs/>
          <w:szCs w:val="21"/>
          <w:u w:val="single"/>
          <w:lang w:bidi="ar"/>
        </w:rPr>
        <w:t xml:space="preserve">、</w:t>
      </w:r>
      <w:r>
        <w:rPr>
          <w:rFonts w:ascii="宋体" w:hAnsi="宋体" w:cs="宋体"/>
          <w:i/>
          <w:iCs/>
          <w:szCs w:val="21"/>
          <w:u w:val="single"/>
          <w:lang w:bidi="ar"/>
        </w:rPr>
        <w:t xml:space="preserve">总</w:t>
      </w:r>
      <w:r>
        <w:rPr>
          <w:rFonts w:hint="eastAsia" w:ascii="宋体" w:hAnsi="宋体" w:cs="宋体"/>
          <w:i/>
          <w:iCs/>
          <w:szCs w:val="21"/>
          <w:u w:val="single"/>
          <w:lang w:bidi="ar"/>
        </w:rPr>
        <w:t xml:space="preserve">氮</w:t>
      </w:r>
      <w:r>
        <w:rPr>
          <w:rFonts w:ascii="宋体" w:hAnsi="宋体" w:cs="宋体"/>
          <w:i/>
          <w:iCs/>
          <w:szCs w:val="21"/>
          <w:u w:val="single"/>
          <w:lang w:bidi="ar"/>
        </w:rPr>
        <w:t xml:space="preserve">水质在线分析仪</w:t>
      </w:r>
      <w:r>
        <w:rPr>
          <w:rFonts w:hint="eastAsia" w:ascii="宋体" w:hAnsi="宋体" w:cs="宋体"/>
          <w:i/>
          <w:iCs/>
          <w:szCs w:val="21"/>
          <w:u w:val="single"/>
          <w:lang w:bidi="ar"/>
        </w:rPr>
        <w:t xml:space="preserve">、</w:t>
      </w:r>
      <w:r>
        <w:rPr>
          <w:rFonts w:ascii="宋体" w:hAnsi="宋体" w:cs="宋体"/>
          <w:i/>
          <w:iCs/>
          <w:szCs w:val="21"/>
          <w:u w:val="single"/>
          <w:lang w:bidi="ar"/>
        </w:rPr>
        <w:t xml:space="preserve">高锰酸盐指数水质在线分析仪</w:t>
      </w:r>
      <w:r>
        <w:rPr>
          <w:rFonts w:hint="eastAsia" w:ascii="宋体" w:hAnsi="宋体" w:cs="宋体"/>
          <w:i/>
          <w:iCs/>
          <w:szCs w:val="21"/>
          <w:u w:val="single"/>
          <w:lang w:bidi="ar"/>
        </w:rPr>
        <w:t xml:space="preserve">需</w:t>
      </w:r>
      <w:r>
        <w:rPr>
          <w:rFonts w:hint="eastAsia" w:ascii="宋体" w:hAnsi="宋体" w:cs="宋体"/>
          <w:i/>
          <w:iCs/>
          <w:szCs w:val="21"/>
          <w:u w:val="single"/>
        </w:rPr>
        <w:t xml:space="preserve">属中国环境监测总站常规五参数水质自动监测仪适用性检测合格名录内产品（投标文件中提供相关证明文件并加盖投标人公章）</w:t>
      </w:r>
      <w:r>
        <w:rPr>
          <w:rStyle w:val="999"/>
          <w:i/>
          <w:iCs/>
          <w:u w:val="single"/>
        </w:rPr>
      </w:r>
      <w:r/>
    </w:p>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r>
      <w:r/>
    </w:p>
    <w:p>
      <w:pPr>
        <w:pStyle w:val="962"/>
        <w:jc w:val="left"/>
        <w:spacing w:line="360" w:lineRule="auto"/>
        <w:rPr>
          <w:rFonts w:hint="eastAsia" w:ascii="Times New Roman" w:hAnsi="Times New Roman"/>
          <w:b/>
          <w:sz w:val="28"/>
          <w:szCs w:val="28"/>
        </w:rPr>
        <w:outlineLvl w:val="2"/>
      </w:pPr>
      <w:r>
        <w:rPr>
          <w:rFonts w:hint="eastAsia" w:ascii="Times New Roman" w:hAnsi="Times New Roman"/>
          <w:b/>
          <w:sz w:val="28"/>
          <w:szCs w:val="28"/>
        </w:rPr>
        <w:t xml:space="preserve">四、项目建设实施清单</w:t>
      </w:r>
      <w:r>
        <w:rPr>
          <w:rFonts w:hint="eastAsia" w:ascii="Times New Roman" w:hAnsi="Times New Roman"/>
          <w:b/>
          <w:sz w:val="28"/>
          <w:szCs w:val="28"/>
        </w:rPr>
      </w:r>
      <w:r/>
    </w:p>
    <w:p>
      <w:pPr>
        <w:pStyle w:val="962"/>
        <w:jc w:val="left"/>
        <w:spacing w:line="360" w:lineRule="auto"/>
        <w:rPr>
          <w:rFonts w:hint="eastAsia" w:ascii="Times New Roman" w:hAnsi="Times New Roman"/>
          <w:b/>
          <w:sz w:val="28"/>
          <w:szCs w:val="28"/>
        </w:rPr>
        <w:outlineLvl w:val="3"/>
      </w:pPr>
      <w:r>
        <w:rPr>
          <w:rFonts w:hint="eastAsia" w:ascii="Times New Roman" w:hAnsi="Times New Roman"/>
          <w:b/>
          <w:sz w:val="28"/>
          <w:szCs w:val="28"/>
        </w:rPr>
        <w:t xml:space="preserve">1.站房技术参数（怀仁南路桥省控一体化站房（25平方）、昆仑山路桥省控一体化站房（40平方）、张湾大桥一体化站房（15平方）、房关公路桥一体化站房（15平方）</w:t>
      </w:r>
      <w:r>
        <w:rPr>
          <w:rFonts w:hint="eastAsia" w:ascii="Times New Roman" w:hAnsi="Times New Roman"/>
          <w:b/>
          <w:sz w:val="28"/>
          <w:szCs w:val="28"/>
        </w:rPr>
      </w:r>
      <w:r/>
    </w:p>
    <w:p>
      <w:pPr>
        <w:pStyle w:val="962"/>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450"/>
        <w:gridCol w:w="7839"/>
      </w:tblGrid>
      <w:tr>
        <w:trPr>
          <w:trHeight w:val="525"/>
        </w:trPr>
        <w:tc>
          <w:tcPr>
            <w:tcW w:w="758" w:type="dxa"/>
            <w:vAlign w:val="center"/>
            <w:textDirection w:val="lrTb"/>
            <w:noWrap w:val="false"/>
          </w:tcPr>
          <w:p>
            <w:pPr>
              <w:pStyle w:val="962"/>
              <w:ind w:left="360"/>
              <w:keepLines/>
              <w:keepNext/>
              <w:spacing w:before="260" w:after="260" w:line="416" w:lineRule="auto"/>
              <w:widowControl/>
              <w:tabs>
                <w:tab w:val="left" w:pos="1069" w:leader="none"/>
              </w:tabs>
              <w:rPr>
                <w:rFonts w:ascii="楷体" w:hAnsi="楷体" w:eastAsia="楷体"/>
                <w:sz w:val="24"/>
              </w:rPr>
              <w:outlineLvl w:val="2"/>
            </w:pPr>
            <w:r>
              <w:rPr>
                <w:rFonts w:hint="eastAsia" w:ascii="楷体" w:hAnsi="楷体" w:eastAsia="楷体"/>
                <w:sz w:val="24"/>
              </w:rPr>
              <w:t xml:space="preserve">序号</w:t>
            </w:r>
            <w:r>
              <w:rPr>
                <w:rFonts w:ascii="楷体" w:hAnsi="楷体" w:eastAsia="楷体"/>
                <w:sz w:val="24"/>
              </w:rPr>
            </w:r>
            <w:r/>
          </w:p>
        </w:tc>
        <w:tc>
          <w:tcPr>
            <w:tcW w:w="1450" w:type="dxa"/>
            <w:vAlign w:val="center"/>
            <w:textDirection w:val="lrTb"/>
            <w:noWrap w:val="false"/>
          </w:tcPr>
          <w:p>
            <w:pPr>
              <w:pStyle w:val="962"/>
              <w:ind w:left="1069" w:hanging="709"/>
              <w:jc w:val="left"/>
              <w:keepLines/>
              <w:keepNext/>
              <w:spacing w:before="260" w:after="260" w:line="416" w:lineRule="auto"/>
              <w:widowControl/>
              <w:tabs>
                <w:tab w:val="left" w:pos="1069" w:leader="none"/>
              </w:tabs>
              <w:rPr>
                <w:rFonts w:ascii="楷体" w:hAnsi="楷体" w:eastAsia="楷体"/>
                <w:sz w:val="24"/>
              </w:rPr>
              <w:outlineLvl w:val="2"/>
            </w:pPr>
            <w:r>
              <w:rPr>
                <w:rStyle w:val="1011"/>
                <w:rFonts w:ascii="楷体" w:hAnsi="楷体" w:eastAsia="楷体"/>
                <w:color w:val="000000"/>
                <w:sz w:val="24"/>
                <w:szCs w:val="24"/>
              </w:rPr>
              <w:t xml:space="preserve">名称</w:t>
            </w:r>
            <w:r>
              <w:rPr>
                <w:rFonts w:ascii="楷体" w:hAnsi="楷体" w:eastAsia="楷体"/>
                <w:sz w:val="24"/>
              </w:rPr>
            </w:r>
            <w:r/>
          </w:p>
        </w:tc>
        <w:tc>
          <w:tcPr>
            <w:tcW w:w="7839" w:type="dxa"/>
            <w:vAlign w:val="center"/>
            <w:textDirection w:val="lrTb"/>
            <w:noWrap w:val="false"/>
          </w:tcPr>
          <w:p>
            <w:pPr>
              <w:pStyle w:val="962"/>
              <w:ind w:left="1069" w:hanging="709"/>
              <w:jc w:val="both"/>
              <w:keepLines/>
              <w:keepNext/>
              <w:spacing w:before="260" w:after="260" w:line="416" w:lineRule="auto"/>
              <w:widowControl/>
              <w:tabs>
                <w:tab w:val="left" w:pos="1069" w:leader="none"/>
              </w:tabs>
              <w:rPr>
                <w:rFonts w:ascii="楷体" w:hAnsi="楷体" w:eastAsia="楷体"/>
                <w:sz w:val="24"/>
                <w:lang w:val="en-US" w:eastAsia="zh-CN"/>
              </w:rPr>
              <w:outlineLvl w:val="2"/>
            </w:pPr>
            <w:r>
              <w:rPr>
                <w:rStyle w:val="1011"/>
                <w:rFonts w:hint="eastAsia" w:ascii="楷体" w:hAnsi="楷体" w:eastAsia="楷体"/>
                <w:color w:val="000000"/>
                <w:sz w:val="24"/>
                <w:szCs w:val="24"/>
                <w:lang w:val="en-US" w:eastAsia="zh-CN"/>
              </w:rPr>
              <w:t xml:space="preserve">各站房建设要求</w:t>
            </w:r>
            <w:r>
              <w:rPr>
                <w:rFonts w:ascii="楷体" w:hAnsi="楷体" w:eastAsia="楷体"/>
                <w:sz w:val="24"/>
                <w:lang w:val="en-US" w:eastAsia="zh-CN"/>
              </w:rPr>
            </w:r>
            <w:r/>
          </w:p>
        </w:tc>
      </w:tr>
      <w:tr>
        <w:trPr>
          <w:trHeight w:val="525"/>
        </w:trPr>
        <w:tc>
          <w:tcPr>
            <w:gridSpan w:val="3"/>
            <w:tcW w:w="10047" w:type="dxa"/>
            <w:vAlign w:val="center"/>
            <w:textDirection w:val="lrTb"/>
            <w:noWrap w:val="false"/>
          </w:tcPr>
          <w:p>
            <w:pPr>
              <w:pStyle w:val="962"/>
              <w:ind w:left="1069" w:hanging="709"/>
              <w:jc w:val="center"/>
              <w:keepLines/>
              <w:keepNext/>
              <w:spacing w:before="260" w:after="260" w:line="416" w:lineRule="auto"/>
              <w:widowControl/>
              <w:tabs>
                <w:tab w:val="left" w:pos="1069" w:leader="none"/>
              </w:tabs>
              <w:rPr>
                <w:rStyle w:val="1011"/>
                <w:rFonts w:ascii="楷体" w:hAnsi="楷体" w:eastAsia="楷体"/>
                <w:color w:val="000000"/>
                <w:sz w:val="24"/>
                <w:szCs w:val="24"/>
              </w:rPr>
              <w:outlineLvl w:val="2"/>
            </w:pPr>
            <w:r>
              <w:rPr>
                <w:rFonts w:hint="eastAsia" w:ascii="楷体" w:hAnsi="楷体" w:eastAsia="楷体"/>
                <w:b/>
                <w:bCs/>
                <w:sz w:val="24"/>
              </w:rPr>
              <w:t xml:space="preserve">一、采水部分</w:t>
            </w:r>
            <w:r>
              <w:rPr>
                <w:rStyle w:val="1011"/>
                <w:rFonts w:ascii="楷体" w:hAnsi="楷体" w:eastAsia="楷体"/>
                <w:color w:val="000000"/>
                <w:sz w:val="24"/>
                <w:szCs w:val="24"/>
              </w:rPr>
            </w:r>
            <w:r/>
          </w:p>
        </w:tc>
      </w:tr>
      <w:tr>
        <w:trPr>
          <w:trHeight w:val="403"/>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1</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浮筒</w:t>
            </w:r>
            <w:r>
              <w:rPr>
                <w:rStyle w:val="1013"/>
                <w:rFonts w:ascii="楷体" w:hAnsi="楷体" w:eastAsia="楷体"/>
                <w:bCs/>
                <w:color w:val="000000"/>
                <w:sz w:val="24"/>
                <w:szCs w:val="24"/>
              </w:rPr>
              <w:t xml:space="preserve">+</w:t>
            </w:r>
            <w:r>
              <w:rPr>
                <w:rStyle w:val="1012"/>
                <w:rFonts w:ascii="楷体" w:hAnsi="楷体" w:eastAsia="楷体"/>
                <w:bCs/>
                <w:color w:val="000000"/>
                <w:sz w:val="24"/>
                <w:szCs w:val="24"/>
              </w:rPr>
              <w:t xml:space="preserve">潜水泵</w:t>
            </w:r>
            <w:r>
              <w:rPr>
                <w:rFonts w:ascii="楷体" w:hAnsi="楷体" w:eastAsia="楷体"/>
                <w:bCs/>
                <w:sz w:val="24"/>
              </w:rPr>
            </w:r>
            <w:r/>
          </w:p>
        </w:tc>
        <w:tc>
          <w:tcPr>
            <w:tcW w:w="7839" w:type="dxa"/>
            <w:vAlign w:val="center"/>
            <w:textDirection w:val="lrTb"/>
            <w:noWrap w:val="false"/>
          </w:tcPr>
          <w:p>
            <w:pPr>
              <w:pStyle w:val="962"/>
              <w:numPr>
                <w:ilvl w:val="0"/>
                <w:numId w:val="8"/>
              </w:numPr>
              <w:jc w:val="left"/>
              <w:widowControl/>
              <w:rPr>
                <w:rStyle w:val="1014"/>
                <w:rFonts w:ascii="楷体" w:hAnsi="楷体" w:eastAsia="楷体"/>
                <w:bCs/>
                <w:color w:val="000000"/>
                <w:sz w:val="24"/>
                <w:szCs w:val="24"/>
              </w:rPr>
            </w:pPr>
            <w:r>
              <w:rPr>
                <w:rStyle w:val="1014"/>
                <w:rFonts w:ascii="楷体" w:hAnsi="楷体" w:eastAsia="楷体"/>
                <w:bCs/>
                <w:color w:val="000000"/>
                <w:sz w:val="24"/>
                <w:szCs w:val="24"/>
              </w:rPr>
              <w:t xml:space="preserve">浮筒</w:t>
            </w:r>
            <w:r>
              <w:rPr>
                <w:rFonts w:ascii="楷体" w:hAnsi="楷体" w:eastAsia="楷体"/>
                <w:bCs/>
                <w:sz w:val="24"/>
              </w:rPr>
              <w:t xml:space="preserve">+</w:t>
            </w:r>
            <w:r>
              <w:rPr>
                <w:rStyle w:val="1014"/>
                <w:rFonts w:ascii="楷体" w:hAnsi="楷体" w:eastAsia="楷体"/>
                <w:bCs/>
                <w:color w:val="000000"/>
                <w:sz w:val="24"/>
                <w:szCs w:val="24"/>
              </w:rPr>
              <w:t xml:space="preserve">潜水泵采水设备安装；</w:t>
            </w:r>
            <w:r>
              <w:rPr>
                <w:rStyle w:val="1014"/>
                <w:rFonts w:ascii="楷体" w:hAnsi="楷体" w:eastAsia="楷体"/>
                <w:bCs/>
                <w:color w:val="000000"/>
                <w:sz w:val="24"/>
                <w:szCs w:val="24"/>
              </w:rPr>
            </w:r>
            <w:r/>
          </w:p>
          <w:p>
            <w:pPr>
              <w:pStyle w:val="962"/>
              <w:numPr>
                <w:ilvl w:val="0"/>
                <w:numId w:val="8"/>
              </w:numPr>
              <w:ind w:left="0" w:firstLine="0"/>
              <w:jc w:val="left"/>
              <w:widowControl/>
              <w:rPr>
                <w:rStyle w:val="1014"/>
                <w:rFonts w:ascii="楷体" w:hAnsi="楷体" w:eastAsia="楷体"/>
                <w:bCs/>
                <w:color w:val="000000"/>
                <w:sz w:val="24"/>
                <w:szCs w:val="24"/>
              </w:rPr>
            </w:pPr>
            <w:r>
              <w:rPr>
                <w:rStyle w:val="1014"/>
                <w:rFonts w:ascii="楷体" w:hAnsi="楷体" w:eastAsia="楷体"/>
                <w:bCs/>
                <w:color w:val="000000"/>
                <w:sz w:val="24"/>
                <w:szCs w:val="24"/>
              </w:rPr>
              <w:t xml:space="preserve">磐石软管两头安装宝塔接头；</w:t>
            </w:r>
            <w:r>
              <w:rPr>
                <w:rStyle w:val="1014"/>
                <w:rFonts w:ascii="楷体" w:hAnsi="楷体" w:eastAsia="楷体"/>
                <w:bCs/>
                <w:color w:val="000000"/>
                <w:sz w:val="24"/>
                <w:szCs w:val="24"/>
              </w:rPr>
            </w:r>
            <w:r/>
          </w:p>
        </w:tc>
      </w:tr>
      <w:tr>
        <w:trPr>
          <w:trHeight w:val="403"/>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2</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管路下沉（北方）</w:t>
            </w:r>
            <w:r>
              <w:rPr>
                <w:rFonts w:ascii="楷体" w:hAnsi="楷体" w:eastAsia="楷体"/>
                <w:bCs/>
                <w:sz w:val="24"/>
              </w:rPr>
            </w:r>
            <w:r/>
          </w:p>
        </w:tc>
        <w:tc>
          <w:tcPr>
            <w:tcW w:w="7839" w:type="dxa"/>
            <w:vAlign w:val="center"/>
            <w:textDirection w:val="lrTb"/>
            <w:noWrap w:val="false"/>
          </w:tcPr>
          <w:p>
            <w:pPr>
              <w:pStyle w:val="962"/>
              <w:jc w:val="left"/>
              <w:widowControl/>
              <w:rPr>
                <w:rFonts w:ascii="楷体" w:hAnsi="楷体" w:eastAsia="楷体"/>
                <w:bCs/>
                <w:sz w:val="24"/>
              </w:rPr>
            </w:pPr>
            <w:r>
              <w:rPr>
                <w:rStyle w:val="1015"/>
                <w:rFonts w:ascii="楷体" w:hAnsi="楷体" w:eastAsia="楷体"/>
                <w:bCs/>
                <w:color w:val="000000"/>
                <w:sz w:val="24"/>
                <w:szCs w:val="24"/>
              </w:rPr>
              <w:t xml:space="preserve">1</w:t>
            </w:r>
            <w:r>
              <w:rPr>
                <w:rStyle w:val="1016"/>
                <w:rFonts w:ascii="楷体" w:hAnsi="楷体" w:eastAsia="楷体"/>
                <w:bCs/>
                <w:color w:val="000000"/>
                <w:sz w:val="24"/>
                <w:szCs w:val="24"/>
              </w:rPr>
              <w:t xml:space="preserve">、采水管路每隔</w:t>
            </w:r>
            <w:r>
              <w:rPr>
                <w:rStyle w:val="1015"/>
                <w:rFonts w:ascii="楷体" w:hAnsi="楷体" w:eastAsia="楷体"/>
                <w:bCs/>
                <w:color w:val="000000"/>
                <w:sz w:val="24"/>
                <w:szCs w:val="24"/>
              </w:rPr>
              <w:t xml:space="preserve">0.5</w:t>
            </w:r>
            <w:r>
              <w:rPr>
                <w:rStyle w:val="1016"/>
                <w:rFonts w:ascii="楷体" w:hAnsi="楷体" w:eastAsia="楷体"/>
                <w:bCs/>
                <w:color w:val="000000"/>
                <w:sz w:val="24"/>
                <w:szCs w:val="24"/>
              </w:rPr>
              <w:t xml:space="preserve">米用石头配重块绑定沉入河中固定</w:t>
            </w:r>
            <w:r>
              <w:rPr>
                <w:rFonts w:ascii="楷体" w:hAnsi="楷体" w:eastAsia="楷体"/>
                <w:bCs/>
                <w:sz w:val="24"/>
              </w:rPr>
            </w:r>
            <w:r/>
          </w:p>
        </w:tc>
      </w:tr>
      <w:tr>
        <w:trPr>
          <w:trHeight w:val="525"/>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3</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陆上采水</w:t>
            </w:r>
            <w:r>
              <w:rPr>
                <w:rStyle w:val="1013"/>
                <w:rFonts w:ascii="楷体" w:hAnsi="楷体" w:eastAsia="楷体"/>
                <w:bCs/>
                <w:color w:val="000000"/>
                <w:sz w:val="24"/>
                <w:szCs w:val="24"/>
              </w:rPr>
              <w:t xml:space="preserve">PE</w:t>
            </w:r>
            <w:r>
              <w:rPr>
                <w:rStyle w:val="1012"/>
                <w:rFonts w:ascii="楷体" w:hAnsi="楷体" w:eastAsia="楷体"/>
                <w:bCs/>
                <w:color w:val="000000"/>
                <w:sz w:val="24"/>
                <w:szCs w:val="24"/>
              </w:rPr>
              <w:t xml:space="preserve">管安装</w:t>
            </w:r>
            <w:r>
              <w:rPr>
                <w:rFonts w:ascii="楷体" w:hAnsi="楷体" w:eastAsia="楷体"/>
                <w:bCs/>
                <w:sz w:val="24"/>
              </w:rPr>
            </w:r>
            <w:r/>
          </w:p>
        </w:tc>
        <w:tc>
          <w:tcPr>
            <w:tcW w:w="7839" w:type="dxa"/>
            <w:vAlign w:val="center"/>
            <w:textDirection w:val="lrTb"/>
            <w:noWrap w:val="false"/>
          </w:tcPr>
          <w:p>
            <w:pPr>
              <w:pStyle w:val="962"/>
              <w:numPr>
                <w:ilvl w:val="0"/>
                <w:numId w:val="0"/>
              </w:numPr>
              <w:jc w:val="left"/>
              <w:widowControl/>
              <w:rPr>
                <w:rStyle w:val="1014"/>
                <w:rFonts w:ascii="楷体" w:hAnsi="楷体" w:eastAsia="楷体"/>
                <w:bCs/>
                <w:color w:val="000000"/>
                <w:sz w:val="24"/>
                <w:szCs w:val="24"/>
              </w:rPr>
            </w:pPr>
            <w:r>
              <w:rPr>
                <w:rFonts w:ascii="楷体" w:hAnsi="楷体" w:eastAsia="楷体" w:cs="宋体"/>
                <w:bCs/>
                <w:color w:val="000000"/>
                <w:sz w:val="24"/>
                <w:szCs w:val="24"/>
                <w:lang w:val="en-US" w:eastAsia="zh-CN" w:bidi="ar-SA"/>
              </w:rPr>
              <w:t xml:space="preserve">1、</w:t>
            </w:r>
            <w:r>
              <w:rPr>
                <w:rStyle w:val="1014"/>
                <w:rFonts w:ascii="楷体" w:hAnsi="楷体" w:eastAsia="楷体"/>
                <w:bCs/>
                <w:color w:val="000000"/>
                <w:sz w:val="24"/>
                <w:szCs w:val="24"/>
              </w:rPr>
              <w:t xml:space="preserve">挖沟；</w:t>
            </w:r>
            <w:r>
              <w:rPr>
                <w:rStyle w:val="1014"/>
                <w:rFonts w:ascii="楷体" w:hAnsi="楷体" w:eastAsia="楷体"/>
                <w:bCs/>
                <w:color w:val="000000"/>
                <w:sz w:val="24"/>
                <w:szCs w:val="24"/>
              </w:rPr>
            </w:r>
            <w:r/>
          </w:p>
          <w:p>
            <w:pPr>
              <w:pStyle w:val="962"/>
              <w:numPr>
                <w:ilvl w:val="0"/>
                <w:numId w:val="0"/>
              </w:numPr>
              <w:jc w:val="left"/>
              <w:widowControl/>
              <w:rPr>
                <w:rStyle w:val="1014"/>
                <w:rFonts w:ascii="楷体" w:hAnsi="楷体" w:eastAsia="楷体"/>
                <w:bCs/>
                <w:color w:val="000000"/>
                <w:sz w:val="24"/>
                <w:szCs w:val="24"/>
              </w:rPr>
            </w:pPr>
            <w:r>
              <w:rPr>
                <w:rFonts w:ascii="楷体" w:hAnsi="楷体" w:eastAsia="楷体"/>
                <w:bCs/>
                <w:sz w:val="24"/>
              </w:rPr>
              <w:t xml:space="preserve">2</w:t>
            </w:r>
            <w:r>
              <w:rPr>
                <w:rStyle w:val="1014"/>
                <w:rFonts w:ascii="楷体" w:hAnsi="楷体" w:eastAsia="楷体"/>
                <w:bCs/>
                <w:color w:val="000000"/>
                <w:sz w:val="24"/>
                <w:szCs w:val="24"/>
              </w:rPr>
              <w:t xml:space="preserve">、</w:t>
            </w:r>
            <w:r>
              <w:rPr>
                <w:rFonts w:ascii="楷体" w:hAnsi="楷体" w:eastAsia="楷体"/>
                <w:bCs/>
                <w:sz w:val="24"/>
              </w:rPr>
              <w:t xml:space="preserve">PE</w:t>
            </w:r>
            <w:r>
              <w:rPr>
                <w:rStyle w:val="1014"/>
                <w:rFonts w:ascii="楷体" w:hAnsi="楷体" w:eastAsia="楷体"/>
                <w:bCs/>
                <w:color w:val="000000"/>
                <w:sz w:val="24"/>
                <w:szCs w:val="24"/>
              </w:rPr>
              <w:t xml:space="preserve">管两头安装热熔安装接头；</w:t>
            </w:r>
            <w:r>
              <w:rPr>
                <w:rStyle w:val="1014"/>
                <w:rFonts w:ascii="楷体" w:hAnsi="楷体" w:eastAsia="楷体"/>
                <w:bCs/>
                <w:color w:val="000000"/>
                <w:sz w:val="24"/>
                <w:szCs w:val="24"/>
              </w:rPr>
            </w:r>
            <w:r/>
          </w:p>
          <w:p>
            <w:pPr>
              <w:pStyle w:val="962"/>
              <w:numPr>
                <w:ilvl w:val="0"/>
                <w:numId w:val="0"/>
              </w:numPr>
              <w:jc w:val="left"/>
              <w:widowControl/>
              <w:rPr>
                <w:rStyle w:val="1014"/>
                <w:rFonts w:ascii="楷体" w:hAnsi="楷体" w:eastAsia="楷体"/>
                <w:bCs/>
                <w:color w:val="000000"/>
                <w:sz w:val="24"/>
                <w:szCs w:val="24"/>
              </w:rPr>
            </w:pPr>
            <w:r>
              <w:rPr>
                <w:rFonts w:ascii="楷体" w:hAnsi="楷体" w:eastAsia="楷体" w:cs="宋体"/>
                <w:bCs/>
                <w:color w:val="000000"/>
                <w:sz w:val="24"/>
                <w:szCs w:val="24"/>
                <w:lang w:val="en-US" w:eastAsia="zh-CN" w:bidi="ar-SA"/>
              </w:rPr>
              <w:t xml:space="preserve">3、</w:t>
            </w:r>
            <w:r>
              <w:rPr>
                <w:rFonts w:ascii="楷体" w:hAnsi="楷体" w:eastAsia="楷体"/>
                <w:bCs/>
                <w:sz w:val="24"/>
              </w:rPr>
              <w:t xml:space="preserve">PE</w:t>
            </w:r>
            <w:r>
              <w:rPr>
                <w:rStyle w:val="1014"/>
                <w:rFonts w:ascii="楷体" w:hAnsi="楷体" w:eastAsia="楷体"/>
                <w:bCs/>
                <w:color w:val="000000"/>
                <w:sz w:val="24"/>
                <w:szCs w:val="24"/>
              </w:rPr>
              <w:t xml:space="preserve">管安装保温管；</w:t>
            </w:r>
            <w:r>
              <w:rPr>
                <w:rStyle w:val="1014"/>
                <w:rFonts w:ascii="楷体" w:hAnsi="楷体" w:eastAsia="楷体"/>
                <w:bCs/>
                <w:color w:val="000000"/>
                <w:sz w:val="24"/>
                <w:szCs w:val="24"/>
              </w:rPr>
            </w:r>
            <w:r/>
          </w:p>
          <w:p>
            <w:pPr>
              <w:pStyle w:val="962"/>
              <w:numPr>
                <w:ilvl w:val="0"/>
                <w:numId w:val="0"/>
              </w:numPr>
              <w:jc w:val="left"/>
              <w:widowControl/>
              <w:rPr>
                <w:rStyle w:val="1014"/>
                <w:rFonts w:ascii="楷体" w:hAnsi="楷体" w:eastAsia="楷体"/>
                <w:bCs/>
                <w:color w:val="000000"/>
                <w:sz w:val="24"/>
                <w:szCs w:val="24"/>
              </w:rPr>
            </w:pPr>
            <w:r>
              <w:rPr>
                <w:rFonts w:ascii="楷体" w:hAnsi="楷体" w:eastAsia="楷体" w:cs="宋体"/>
                <w:bCs/>
                <w:color w:val="000000"/>
                <w:sz w:val="24"/>
                <w:szCs w:val="24"/>
                <w:lang w:val="en-US" w:eastAsia="zh-CN" w:bidi="ar-SA"/>
              </w:rPr>
              <w:t xml:space="preserve">4、</w:t>
            </w:r>
            <w:r>
              <w:rPr>
                <w:rStyle w:val="1014"/>
                <w:rFonts w:ascii="楷体" w:hAnsi="楷体" w:eastAsia="楷体"/>
                <w:bCs/>
                <w:color w:val="000000"/>
                <w:sz w:val="24"/>
                <w:szCs w:val="24"/>
              </w:rPr>
              <w:t xml:space="preserve">和潜水泵电源线一起套</w:t>
            </w:r>
            <w:r>
              <w:rPr>
                <w:rFonts w:ascii="楷体" w:hAnsi="楷体" w:eastAsia="楷体"/>
                <w:bCs/>
                <w:sz w:val="24"/>
              </w:rPr>
              <w:t xml:space="preserve">PVC-U</w:t>
            </w:r>
            <w:r>
              <w:rPr>
                <w:rStyle w:val="1014"/>
                <w:rFonts w:ascii="楷体" w:hAnsi="楷体" w:eastAsia="楷体"/>
                <w:bCs/>
                <w:color w:val="000000"/>
                <w:sz w:val="24"/>
                <w:szCs w:val="24"/>
              </w:rPr>
              <w:t xml:space="preserve">管；</w:t>
            </w:r>
            <w:r>
              <w:rPr>
                <w:rStyle w:val="1014"/>
                <w:rFonts w:ascii="楷体" w:hAnsi="楷体" w:eastAsia="楷体"/>
                <w:bCs/>
                <w:color w:val="000000"/>
                <w:sz w:val="24"/>
                <w:szCs w:val="24"/>
              </w:rPr>
            </w:r>
            <w:r/>
          </w:p>
          <w:p>
            <w:pPr>
              <w:pStyle w:val="962"/>
              <w:numPr>
                <w:ilvl w:val="0"/>
                <w:numId w:val="0"/>
              </w:numPr>
              <w:jc w:val="left"/>
              <w:widowControl/>
              <w:rPr>
                <w:rStyle w:val="1014"/>
                <w:rFonts w:ascii="楷体" w:hAnsi="楷体" w:eastAsia="楷体"/>
                <w:bCs/>
                <w:color w:val="000000"/>
                <w:sz w:val="24"/>
                <w:szCs w:val="24"/>
                <w:lang w:val="en-US" w:eastAsia="zh-CN"/>
              </w:rPr>
            </w:pPr>
            <w:r>
              <w:rPr>
                <w:rFonts w:ascii="楷体" w:hAnsi="楷体" w:eastAsia="楷体"/>
                <w:bCs/>
                <w:sz w:val="24"/>
              </w:rPr>
              <w:t xml:space="preserve">5</w:t>
            </w:r>
            <w:r>
              <w:rPr>
                <w:rStyle w:val="1014"/>
                <w:rFonts w:ascii="楷体" w:hAnsi="楷体" w:eastAsia="楷体"/>
                <w:bCs/>
                <w:color w:val="000000"/>
                <w:sz w:val="24"/>
                <w:szCs w:val="24"/>
              </w:rPr>
              <w:t xml:space="preserve">、地沟覆土；</w:t>
            </w:r>
            <w:r>
              <w:rPr>
                <w:rStyle w:val="1014"/>
                <w:rFonts w:ascii="楷体" w:hAnsi="楷体" w:eastAsia="楷体"/>
                <w:bCs/>
                <w:color w:val="000000"/>
                <w:sz w:val="24"/>
                <w:szCs w:val="24"/>
                <w:lang w:val="en-US" w:eastAsia="zh-CN"/>
              </w:rPr>
            </w:r>
            <w:r/>
          </w:p>
        </w:tc>
      </w:tr>
      <w:tr>
        <w:trPr>
          <w:trHeight w:val="36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4</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3"/>
                <w:rFonts w:ascii="楷体" w:hAnsi="楷体" w:eastAsia="楷体"/>
                <w:bCs/>
                <w:color w:val="000000"/>
                <w:sz w:val="24"/>
                <w:szCs w:val="24"/>
              </w:rPr>
              <w:t xml:space="preserve">PVC-U</w:t>
            </w:r>
            <w:r>
              <w:rPr>
                <w:rStyle w:val="1012"/>
                <w:rFonts w:ascii="楷体" w:hAnsi="楷体" w:eastAsia="楷体"/>
                <w:bCs/>
                <w:color w:val="000000"/>
                <w:sz w:val="24"/>
                <w:szCs w:val="24"/>
              </w:rPr>
              <w:t xml:space="preserve">排水管</w:t>
            </w:r>
            <w:r>
              <w:rPr>
                <w:rFonts w:ascii="楷体" w:hAnsi="楷体" w:eastAsia="楷体"/>
                <w:bCs/>
                <w:sz w:val="24"/>
              </w:rPr>
            </w:r>
            <w:r/>
          </w:p>
        </w:tc>
        <w:tc>
          <w:tcPr>
            <w:tcW w:w="7839" w:type="dxa"/>
            <w:vAlign w:val="center"/>
            <w:textDirection w:val="lrTb"/>
            <w:noWrap w:val="false"/>
          </w:tcPr>
          <w:p>
            <w:pPr>
              <w:pStyle w:val="962"/>
              <w:jc w:val="left"/>
              <w:widowControl/>
              <w:rPr>
                <w:rFonts w:ascii="楷体" w:hAnsi="楷体" w:eastAsia="楷体"/>
                <w:bCs/>
                <w:sz w:val="24"/>
                <w:lang w:val="en-US" w:eastAsia="zh-CN"/>
              </w:rPr>
            </w:pPr>
            <w:r>
              <w:rPr>
                <w:rStyle w:val="1014"/>
                <w:rFonts w:ascii="楷体" w:hAnsi="楷体" w:eastAsia="楷体"/>
                <w:bCs/>
                <w:color w:val="000000"/>
                <w:sz w:val="24"/>
                <w:szCs w:val="24"/>
              </w:rPr>
              <w:t xml:space="preserve">埋地铺设</w:t>
            </w:r>
            <w:r>
              <w:rPr>
                <w:rFonts w:ascii="楷体" w:hAnsi="楷体" w:eastAsia="楷体"/>
                <w:bCs/>
                <w:sz w:val="24"/>
                <w:lang w:val="en-US" w:eastAsia="zh-CN"/>
              </w:rPr>
            </w:r>
            <w:r/>
          </w:p>
        </w:tc>
      </w:tr>
      <w:tr>
        <w:trPr>
          <w:trHeight w:val="36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5</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镀锌管</w:t>
            </w:r>
            <w:r>
              <w:rPr>
                <w:rFonts w:ascii="楷体" w:hAnsi="楷体" w:eastAsia="楷体"/>
                <w:bCs/>
                <w:sz w:val="24"/>
              </w:rPr>
            </w:r>
            <w:r/>
          </w:p>
        </w:tc>
        <w:tc>
          <w:tcPr>
            <w:tcW w:w="7839" w:type="dxa"/>
            <w:vAlign w:val="center"/>
            <w:textDirection w:val="lrTb"/>
            <w:noWrap w:val="false"/>
          </w:tcPr>
          <w:p>
            <w:pPr>
              <w:pStyle w:val="962"/>
              <w:jc w:val="left"/>
              <w:widowControl/>
              <w:rPr>
                <w:rFonts w:ascii="楷体" w:hAnsi="楷体" w:eastAsia="楷体"/>
                <w:bCs/>
                <w:sz w:val="24"/>
              </w:rPr>
            </w:pPr>
            <w:r>
              <w:rPr>
                <w:rStyle w:val="1014"/>
                <w:rFonts w:ascii="楷体" w:hAnsi="楷体" w:eastAsia="楷体"/>
                <w:bCs/>
                <w:color w:val="000000"/>
                <w:sz w:val="24"/>
                <w:szCs w:val="24"/>
              </w:rPr>
              <w:t xml:space="preserve">保温棉外镀锌钢管安装</w:t>
            </w:r>
            <w:r>
              <w:rPr>
                <w:rFonts w:ascii="楷体" w:hAnsi="楷体" w:eastAsia="楷体"/>
                <w:bCs/>
                <w:sz w:val="24"/>
              </w:rPr>
            </w:r>
            <w:r/>
          </w:p>
        </w:tc>
      </w:tr>
      <w:tr>
        <w:trPr>
          <w:trHeight w:val="1425"/>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6</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混凝土路面拆除和恢复</w:t>
            </w:r>
            <w:r>
              <w:rPr>
                <w:rFonts w:ascii="楷体" w:hAnsi="楷体" w:eastAsia="楷体"/>
                <w:bCs/>
                <w:sz w:val="24"/>
              </w:rPr>
            </w:r>
            <w:r/>
          </w:p>
        </w:tc>
        <w:tc>
          <w:tcPr>
            <w:tcW w:w="7839" w:type="dxa"/>
            <w:vAlign w:val="center"/>
            <w:textDirection w:val="lrTb"/>
            <w:noWrap w:val="false"/>
          </w:tcPr>
          <w:p>
            <w:pPr>
              <w:pStyle w:val="962"/>
              <w:numPr>
                <w:ilvl w:val="0"/>
                <w:numId w:val="9"/>
              </w:numPr>
              <w:jc w:val="left"/>
              <w:widowControl/>
              <w:rPr>
                <w:rStyle w:val="1013"/>
                <w:rFonts w:ascii="楷体" w:hAnsi="楷体" w:eastAsia="楷体"/>
                <w:bCs/>
                <w:color w:val="000000"/>
                <w:sz w:val="24"/>
                <w:szCs w:val="24"/>
              </w:rPr>
            </w:pPr>
            <w:r>
              <w:rPr>
                <w:rStyle w:val="1012"/>
                <w:rFonts w:ascii="楷体" w:hAnsi="楷体" w:eastAsia="楷体"/>
                <w:bCs/>
                <w:color w:val="000000"/>
                <w:sz w:val="24"/>
                <w:szCs w:val="24"/>
              </w:rPr>
              <w:t xml:space="preserve">混凝土路面的切割和拆除（暂定</w:t>
            </w:r>
            <w:r>
              <w:rPr>
                <w:rStyle w:val="1013"/>
                <w:rFonts w:ascii="楷体" w:hAnsi="楷体" w:eastAsia="楷体"/>
                <w:bCs/>
                <w:color w:val="000000"/>
                <w:sz w:val="24"/>
                <w:szCs w:val="24"/>
              </w:rPr>
              <w:t xml:space="preserve">10cm</w:t>
            </w:r>
            <w:r>
              <w:rPr>
                <w:rStyle w:val="1012"/>
                <w:rFonts w:ascii="楷体" w:hAnsi="楷体" w:eastAsia="楷体"/>
                <w:bCs/>
                <w:color w:val="000000"/>
                <w:sz w:val="24"/>
                <w:szCs w:val="24"/>
              </w:rPr>
              <w:t xml:space="preserve">碎石，</w:t>
            </w:r>
            <w:r>
              <w:rPr>
                <w:rStyle w:val="1013"/>
                <w:rFonts w:ascii="楷体" w:hAnsi="楷体" w:eastAsia="楷体"/>
                <w:bCs/>
                <w:color w:val="000000"/>
                <w:sz w:val="24"/>
                <w:szCs w:val="24"/>
              </w:rPr>
              <w:t xml:space="preserve">15cm</w:t>
            </w:r>
            <w:r>
              <w:rPr>
                <w:rStyle w:val="1012"/>
                <w:rFonts w:ascii="楷体" w:hAnsi="楷体" w:eastAsia="楷体"/>
                <w:bCs/>
                <w:color w:val="000000"/>
                <w:sz w:val="24"/>
                <w:szCs w:val="24"/>
              </w:rPr>
              <w:t xml:space="preserve">厚</w:t>
            </w:r>
            <w:r>
              <w:rPr>
                <w:rStyle w:val="1013"/>
                <w:rFonts w:ascii="楷体" w:hAnsi="楷体" w:eastAsia="楷体"/>
                <w:bCs/>
                <w:color w:val="000000"/>
                <w:sz w:val="24"/>
                <w:szCs w:val="24"/>
              </w:rPr>
              <w:t xml:space="preserve">C25</w:t>
            </w:r>
            <w:r>
              <w:rPr>
                <w:rStyle w:val="1012"/>
                <w:rFonts w:ascii="楷体" w:hAnsi="楷体" w:eastAsia="楷体"/>
                <w:bCs/>
                <w:color w:val="000000"/>
                <w:sz w:val="24"/>
                <w:szCs w:val="24"/>
              </w:rPr>
              <w:t xml:space="preserve">混凝土面层</w:t>
            </w:r>
            <w:r>
              <w:rPr>
                <w:rStyle w:val="1012"/>
                <w:rFonts w:ascii="楷体" w:hAnsi="楷体" w:eastAsia="楷体"/>
                <w:bCs/>
                <w:color w:val="000000"/>
                <w:sz w:val="24"/>
                <w:szCs w:val="24"/>
              </w:rPr>
              <w:t xml:space="preserve">，根据现场实际情况而定</w:t>
            </w:r>
            <w:r>
              <w:rPr>
                <w:rStyle w:val="1012"/>
                <w:rFonts w:ascii="楷体" w:hAnsi="楷体" w:eastAsia="楷体"/>
                <w:bCs/>
                <w:color w:val="000000"/>
                <w:sz w:val="24"/>
                <w:szCs w:val="24"/>
              </w:rPr>
              <w:t xml:space="preserve">）；</w:t>
            </w:r>
            <w:r>
              <w:rPr>
                <w:rStyle w:val="1013"/>
                <w:rFonts w:ascii="楷体" w:hAnsi="楷体" w:eastAsia="楷体"/>
                <w:bCs/>
                <w:color w:val="000000"/>
                <w:sz w:val="24"/>
                <w:szCs w:val="24"/>
              </w:rPr>
            </w:r>
            <w:r/>
          </w:p>
          <w:p>
            <w:pPr>
              <w:pStyle w:val="962"/>
              <w:numPr>
                <w:ilvl w:val="0"/>
                <w:numId w:val="9"/>
              </w:numPr>
              <w:jc w:val="left"/>
              <w:widowControl/>
              <w:rPr>
                <w:rStyle w:val="1013"/>
                <w:rFonts w:ascii="楷体" w:hAnsi="楷体" w:eastAsia="楷体"/>
                <w:bCs/>
                <w:color w:val="000000"/>
                <w:sz w:val="24"/>
                <w:szCs w:val="24"/>
              </w:rPr>
            </w:pPr>
            <w:r>
              <w:rPr>
                <w:rStyle w:val="1012"/>
                <w:rFonts w:ascii="楷体" w:hAnsi="楷体" w:eastAsia="楷体"/>
                <w:bCs/>
                <w:color w:val="000000"/>
                <w:sz w:val="24"/>
                <w:szCs w:val="24"/>
              </w:rPr>
              <w:t xml:space="preserve">建筑垃圾外运 ；</w:t>
            </w:r>
            <w:r>
              <w:rPr>
                <w:rStyle w:val="1013"/>
                <w:rFonts w:ascii="楷体" w:hAnsi="楷体" w:eastAsia="楷体"/>
                <w:bCs/>
                <w:color w:val="000000"/>
                <w:sz w:val="24"/>
                <w:szCs w:val="24"/>
              </w:rPr>
            </w:r>
            <w:r/>
          </w:p>
          <w:p>
            <w:pPr>
              <w:pStyle w:val="962"/>
              <w:numPr>
                <w:ilvl w:val="0"/>
                <w:numId w:val="9"/>
              </w:numPr>
              <w:jc w:val="left"/>
              <w:widowControl/>
              <w:rPr>
                <w:rFonts w:ascii="楷体" w:hAnsi="楷体" w:eastAsia="楷体"/>
                <w:bCs/>
                <w:sz w:val="24"/>
              </w:rPr>
            </w:pPr>
            <w:r>
              <w:rPr>
                <w:rStyle w:val="1012"/>
                <w:rFonts w:ascii="楷体" w:hAnsi="楷体" w:eastAsia="楷体"/>
                <w:bCs/>
                <w:color w:val="000000"/>
                <w:sz w:val="24"/>
                <w:szCs w:val="24"/>
              </w:rPr>
              <w:t xml:space="preserve">垫层、基层复原；浇筑混凝土路面、抹平，接缝处理；</w:t>
            </w:r>
            <w:r>
              <w:rPr>
                <w:rFonts w:ascii="楷体" w:hAnsi="楷体" w:eastAsia="楷体"/>
                <w:bCs/>
                <w:sz w:val="24"/>
              </w:rPr>
            </w:r>
            <w:r/>
          </w:p>
        </w:tc>
      </w:tr>
      <w:tr>
        <w:trPr>
          <w:trHeight w:val="945"/>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7</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接电</w:t>
            </w:r>
            <w:r>
              <w:rPr>
                <w:rStyle w:val="1012"/>
                <w:rFonts w:ascii="楷体" w:hAnsi="楷体" w:eastAsia="楷体"/>
                <w:bCs/>
                <w:color w:val="000000"/>
                <w:sz w:val="24"/>
                <w:szCs w:val="24"/>
              </w:rPr>
              <w:t xml:space="preserve">线缆安装</w:t>
            </w:r>
            <w:r>
              <w:rPr>
                <w:rFonts w:ascii="楷体" w:hAnsi="楷体" w:eastAsia="楷体"/>
                <w:bCs/>
                <w:sz w:val="24"/>
              </w:rPr>
            </w:r>
            <w:r/>
          </w:p>
        </w:tc>
        <w:tc>
          <w:tcPr>
            <w:tcW w:w="7839" w:type="dxa"/>
            <w:vAlign w:val="center"/>
            <w:textDirection w:val="lrTb"/>
            <w:noWrap w:val="false"/>
          </w:tcPr>
          <w:p>
            <w:pPr>
              <w:pStyle w:val="962"/>
              <w:numPr>
                <w:ilvl w:val="0"/>
                <w:numId w:val="10"/>
              </w:numPr>
              <w:jc w:val="left"/>
              <w:widowControl/>
              <w:rPr>
                <w:rStyle w:val="1014"/>
                <w:rFonts w:ascii="楷体" w:hAnsi="楷体" w:eastAsia="楷体"/>
                <w:bCs/>
                <w:color w:val="000000"/>
                <w:sz w:val="24"/>
                <w:szCs w:val="24"/>
              </w:rPr>
            </w:pPr>
            <w:r>
              <w:rPr>
                <w:rStyle w:val="1014"/>
                <w:rFonts w:ascii="楷体" w:hAnsi="楷体" w:eastAsia="楷体"/>
                <w:bCs/>
                <w:color w:val="000000"/>
                <w:sz w:val="24"/>
                <w:szCs w:val="24"/>
              </w:rPr>
              <w:t xml:space="preserve">含电源线、信号线（光纤</w:t>
            </w:r>
            <w:r>
              <w:rPr>
                <w:rFonts w:ascii="楷体" w:hAnsi="楷体" w:eastAsia="楷体"/>
                <w:bCs/>
                <w:sz w:val="24"/>
              </w:rPr>
              <w:t xml:space="preserve">&amp;</w:t>
            </w:r>
            <w:r>
              <w:rPr>
                <w:rStyle w:val="1014"/>
                <w:rFonts w:ascii="楷体" w:hAnsi="楷体" w:eastAsia="楷体"/>
                <w:bCs/>
                <w:color w:val="000000"/>
                <w:sz w:val="24"/>
                <w:szCs w:val="24"/>
              </w:rPr>
              <w:t xml:space="preserve">网线），分别套</w:t>
            </w:r>
            <w:r>
              <w:rPr>
                <w:rFonts w:hint="eastAsia" w:ascii="楷体" w:hAnsi="楷体" w:eastAsia="楷体"/>
                <w:bCs/>
                <w:sz w:val="24"/>
              </w:rPr>
              <w:t xml:space="preserve">Φ</w:t>
            </w:r>
            <w:r>
              <w:rPr>
                <w:rFonts w:ascii="楷体" w:hAnsi="楷体" w:eastAsia="楷体"/>
                <w:bCs/>
                <w:sz w:val="24"/>
              </w:rPr>
              <w:t xml:space="preserve">16 PVC-U</w:t>
            </w:r>
            <w:r>
              <w:rPr>
                <w:rStyle w:val="1014"/>
                <w:rFonts w:ascii="楷体" w:hAnsi="楷体" w:eastAsia="楷体"/>
                <w:bCs/>
                <w:color w:val="000000"/>
                <w:sz w:val="24"/>
                <w:szCs w:val="24"/>
              </w:rPr>
              <w:t xml:space="preserve">电工管；</w:t>
            </w:r>
            <w:r>
              <w:rPr>
                <w:rFonts w:ascii="楷体" w:hAnsi="楷体" w:eastAsia="楷体"/>
                <w:bCs/>
                <w:sz w:val="24"/>
              </w:rPr>
              <w:br w:type="textWrapping" w:clear="all"/>
            </w:r>
            <w:r>
              <w:rPr>
                <w:rFonts w:ascii="楷体" w:hAnsi="楷体" w:eastAsia="楷体"/>
                <w:bCs/>
                <w:sz w:val="24"/>
              </w:rPr>
              <w:t xml:space="preserve">2</w:t>
            </w:r>
            <w:r>
              <w:rPr>
                <w:rStyle w:val="1014"/>
                <w:rFonts w:ascii="楷体" w:hAnsi="楷体" w:eastAsia="楷体"/>
                <w:bCs/>
                <w:color w:val="000000"/>
                <w:sz w:val="24"/>
                <w:szCs w:val="24"/>
              </w:rPr>
              <w:t xml:space="preserve">、埋地铺设（与两路采水管路同地沟铺设）；</w:t>
            </w:r>
            <w:r>
              <w:rPr>
                <w:rStyle w:val="1014"/>
                <w:rFonts w:ascii="楷体" w:hAnsi="楷体" w:eastAsia="楷体"/>
                <w:bCs/>
                <w:color w:val="000000"/>
                <w:sz w:val="24"/>
                <w:szCs w:val="24"/>
              </w:rPr>
            </w:r>
            <w:r/>
          </w:p>
          <w:p>
            <w:pPr>
              <w:pStyle w:val="962"/>
              <w:jc w:val="left"/>
              <w:widowControl/>
              <w:rPr>
                <w:rStyle w:val="1014"/>
                <w:rFonts w:ascii="楷体" w:hAnsi="楷体" w:eastAsia="楷体"/>
                <w:bCs/>
                <w:color w:val="000000"/>
                <w:sz w:val="24"/>
                <w:szCs w:val="24"/>
              </w:rPr>
            </w:pPr>
            <w:r>
              <w:rPr>
                <w:rStyle w:val="1014"/>
                <w:rFonts w:ascii="楷体" w:hAnsi="楷体" w:eastAsia="楷体"/>
                <w:bCs/>
                <w:color w:val="000000"/>
                <w:sz w:val="24"/>
                <w:szCs w:val="24"/>
              </w:rPr>
              <w:t xml:space="preserve">3、长度根据现场实际情况而定。</w:t>
            </w:r>
            <w:r>
              <w:rPr>
                <w:rStyle w:val="1014"/>
                <w:rFonts w:ascii="楷体" w:hAnsi="楷体" w:eastAsia="楷体"/>
                <w:bCs/>
                <w:color w:val="000000"/>
                <w:sz w:val="24"/>
                <w:szCs w:val="24"/>
              </w:rPr>
            </w:r>
            <w:r/>
          </w:p>
        </w:tc>
      </w:tr>
      <w:tr>
        <w:trPr>
          <w:trHeight w:val="945"/>
        </w:trPr>
        <w:tc>
          <w:tcPr>
            <w:gridSpan w:val="3"/>
            <w:tcW w:w="10047" w:type="dxa"/>
            <w:vAlign w:val="center"/>
            <w:textDirection w:val="lrTb"/>
            <w:noWrap w:val="false"/>
          </w:tcPr>
          <w:p>
            <w:pPr>
              <w:pStyle w:val="962"/>
              <w:jc w:val="center"/>
              <w:widowControl/>
              <w:rPr>
                <w:rStyle w:val="1014"/>
                <w:rFonts w:ascii="楷体" w:hAnsi="楷体" w:eastAsia="楷体"/>
                <w:bCs/>
                <w:color w:val="000000"/>
                <w:sz w:val="24"/>
                <w:szCs w:val="24"/>
              </w:rPr>
            </w:pPr>
            <w:r>
              <w:rPr>
                <w:rFonts w:hint="eastAsia" w:ascii="楷体" w:hAnsi="楷体" w:eastAsia="楷体"/>
                <w:b/>
                <w:bCs/>
                <w:sz w:val="24"/>
              </w:rPr>
              <w:t xml:space="preserve">二、标识标牌类</w:t>
            </w:r>
            <w:r>
              <w:rPr>
                <w:rStyle w:val="1014"/>
                <w:rFonts w:ascii="楷体" w:hAnsi="楷体" w:eastAsia="楷体"/>
                <w:bCs/>
                <w:color w:val="000000"/>
                <w:sz w:val="24"/>
                <w:szCs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1</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sz w:val="24"/>
              </w:rPr>
            </w:pPr>
            <w:r>
              <w:rPr>
                <w:rFonts w:hint="eastAsia" w:ascii="楷体" w:hAnsi="楷体" w:eastAsia="楷体"/>
                <w:sz w:val="24"/>
              </w:rPr>
              <w:t xml:space="preserve">站房铭牌</w:t>
            </w:r>
            <w:r>
              <w:rPr>
                <w:rFonts w:ascii="楷体" w:hAnsi="楷体" w:eastAsia="楷体"/>
                <w:sz w:val="24"/>
              </w:rPr>
            </w:r>
            <w:r/>
          </w:p>
        </w:tc>
        <w:tc>
          <w:tcPr>
            <w:tcW w:w="7839" w:type="dxa"/>
            <w:vAlign w:val="center"/>
            <w:textDirection w:val="lrTb"/>
            <w:noWrap w:val="false"/>
          </w:tcPr>
          <w:p>
            <w:pPr>
              <w:pStyle w:val="962"/>
              <w:jc w:val="left"/>
              <w:widowControl/>
              <w:rPr>
                <w:rFonts w:ascii="楷体" w:hAnsi="楷体" w:eastAsia="楷体"/>
                <w:sz w:val="24"/>
              </w:rPr>
            </w:pPr>
            <w:r>
              <w:rPr>
                <w:rFonts w:ascii="楷体" w:hAnsi="楷体" w:eastAsia="楷体"/>
                <w:sz w:val="24"/>
              </w:rPr>
              <w:t xml:space="preserve">外形采用不锈钢长方体，在正面四边直角处倒角，形成立体效果。</w:t>
            </w:r>
            <w:r>
              <w:rPr>
                <w:rFonts w:ascii="楷体" w:hAnsi="楷体" w:eastAsia="楷体"/>
                <w:sz w:val="24"/>
              </w:rPr>
              <w:br w:type="textWrapping" w:clear="all"/>
            </w:r>
            <w:r>
              <w:rPr>
                <w:rFonts w:hint="eastAsia" w:ascii="楷体" w:hAnsi="楷体" w:eastAsia="楷体"/>
                <w:sz w:val="24"/>
              </w:rPr>
              <w:t xml:space="preserve">标志牌其他要求需满足《国家地表水水质自动监测站文化建设方案》规范要求，安装在站房正门醒目位置。</w:t>
            </w:r>
            <w:r>
              <w:rPr>
                <w:rFonts w:ascii="楷体" w:hAnsi="楷体" w:eastAsia="楷体"/>
                <w:sz w:val="24"/>
              </w:rPr>
            </w:r>
            <w:r/>
          </w:p>
        </w:tc>
      </w:tr>
      <w:tr>
        <w:trPr>
          <w:trHeight w:val="93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2</w:t>
            </w:r>
            <w:r>
              <w:rPr>
                <w:rFonts w:ascii="楷体" w:hAnsi="楷体" w:eastAsia="楷体"/>
                <w:sz w:val="24"/>
              </w:rPr>
            </w:r>
            <w:r/>
          </w:p>
        </w:tc>
        <w:tc>
          <w:tcPr>
            <w:tcW w:w="1450" w:type="dxa"/>
            <w:vAlign w:val="center"/>
            <w:textDirection w:val="lrTb"/>
            <w:noWrap w:val="false"/>
          </w:tcPr>
          <w:p>
            <w:pPr>
              <w:pStyle w:val="962"/>
              <w:jc w:val="center"/>
              <w:widowControl/>
              <w:rPr>
                <w:rStyle w:val="1012"/>
                <w:rFonts w:ascii="楷体" w:hAnsi="楷体" w:eastAsia="楷体"/>
                <w:b/>
                <w:color w:val="000000"/>
                <w:sz w:val="24"/>
                <w:szCs w:val="24"/>
              </w:rPr>
            </w:pPr>
            <w:r>
              <w:rPr>
                <w:rFonts w:hint="eastAsia" w:ascii="楷体" w:hAnsi="楷体" w:eastAsia="楷体"/>
                <w:sz w:val="24"/>
              </w:rPr>
              <w:t xml:space="preserve">水站简介牌</w:t>
            </w:r>
            <w:r>
              <w:rPr>
                <w:rStyle w:val="1012"/>
                <w:rFonts w:ascii="楷体" w:hAnsi="楷体" w:eastAsia="楷体"/>
                <w:b/>
                <w:color w:val="000000"/>
                <w:sz w:val="24"/>
                <w:szCs w:val="24"/>
              </w:rPr>
            </w:r>
            <w:r/>
          </w:p>
        </w:tc>
        <w:tc>
          <w:tcPr>
            <w:tcW w:w="7839" w:type="dxa"/>
            <w:vAlign w:val="center"/>
            <w:textDirection w:val="lrTb"/>
            <w:noWrap w:val="false"/>
          </w:tcPr>
          <w:p>
            <w:pPr>
              <w:pStyle w:val="962"/>
              <w:jc w:val="left"/>
              <w:widowControl/>
              <w:rPr>
                <w:rStyle w:val="1012"/>
                <w:rFonts w:ascii="楷体" w:hAnsi="楷体" w:eastAsia="楷体"/>
                <w:b/>
                <w:color w:val="000000"/>
                <w:sz w:val="24"/>
                <w:szCs w:val="24"/>
              </w:rPr>
            </w:pPr>
            <w:r>
              <w:rPr>
                <w:rFonts w:ascii="楷体" w:hAnsi="楷体" w:eastAsia="楷体"/>
                <w:sz w:val="24"/>
              </w:rPr>
              <w:t xml:space="preserve">外形采用不锈钢长方体，在正面四边直角处倒角，形成立体效果。</w:t>
            </w:r>
            <w:r>
              <w:rPr>
                <w:rFonts w:ascii="楷体" w:hAnsi="楷体" w:eastAsia="楷体"/>
                <w:sz w:val="24"/>
              </w:rPr>
              <w:br w:type="textWrapping" w:clear="all"/>
            </w:r>
            <w:r>
              <w:rPr>
                <w:rFonts w:hint="eastAsia" w:ascii="楷体" w:hAnsi="楷体" w:eastAsia="楷体"/>
                <w:sz w:val="24"/>
              </w:rPr>
              <w:t xml:space="preserve">标志牌其他要求需满足《国家地表水水质自动监测站文化建设方案》规范要求，安装在站房正门左侧或右侧醒目位置。</w:t>
            </w:r>
            <w:r>
              <w:rPr>
                <w:rStyle w:val="1012"/>
                <w:rFonts w:ascii="楷体" w:hAnsi="楷体" w:eastAsia="楷体"/>
                <w:b/>
                <w:color w:val="000000"/>
                <w:sz w:val="24"/>
                <w:szCs w:val="24"/>
              </w:rPr>
            </w:r>
            <w:r/>
          </w:p>
        </w:tc>
      </w:tr>
      <w:tr>
        <w:trPr>
          <w:trHeight w:val="93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3</w:t>
            </w:r>
            <w:r>
              <w:rPr>
                <w:rFonts w:ascii="楷体" w:hAnsi="楷体" w:eastAsia="楷体"/>
                <w:sz w:val="24"/>
              </w:rPr>
            </w:r>
            <w:r/>
          </w:p>
        </w:tc>
        <w:tc>
          <w:tcPr>
            <w:tcW w:w="1450" w:type="dxa"/>
            <w:vAlign w:val="center"/>
            <w:textDirection w:val="lrTb"/>
            <w:noWrap w:val="false"/>
          </w:tcPr>
          <w:p>
            <w:pPr>
              <w:pStyle w:val="962"/>
              <w:jc w:val="center"/>
              <w:widowControl/>
              <w:rPr>
                <w:rStyle w:val="1012"/>
                <w:rFonts w:ascii="楷体" w:hAnsi="楷体" w:eastAsia="楷体"/>
                <w:b/>
                <w:color w:val="000000"/>
                <w:sz w:val="24"/>
                <w:szCs w:val="24"/>
              </w:rPr>
            </w:pPr>
            <w:r>
              <w:rPr>
                <w:rFonts w:hint="eastAsia" w:ascii="楷体" w:hAnsi="楷体" w:eastAsia="楷体"/>
                <w:sz w:val="24"/>
              </w:rPr>
              <w:t xml:space="preserve">水站站点流域表征图</w:t>
            </w:r>
            <w:r>
              <w:rPr>
                <w:rStyle w:val="1012"/>
                <w:rFonts w:ascii="楷体" w:hAnsi="楷体" w:eastAsia="楷体"/>
                <w:b/>
                <w:color w:val="000000"/>
                <w:sz w:val="24"/>
                <w:szCs w:val="24"/>
              </w:rPr>
            </w:r>
            <w:r/>
          </w:p>
        </w:tc>
        <w:tc>
          <w:tcPr>
            <w:tcW w:w="7839" w:type="dxa"/>
            <w:vAlign w:val="center"/>
            <w:textDirection w:val="lrTb"/>
            <w:noWrap w:val="false"/>
          </w:tcPr>
          <w:p>
            <w:pPr>
              <w:pStyle w:val="962"/>
              <w:jc w:val="left"/>
              <w:widowControl/>
              <w:rPr>
                <w:rStyle w:val="1012"/>
                <w:rFonts w:ascii="楷体" w:hAnsi="楷体" w:eastAsia="楷体"/>
                <w:b/>
                <w:color w:val="000000"/>
                <w:sz w:val="24"/>
                <w:szCs w:val="24"/>
              </w:rPr>
            </w:pPr>
            <w:r>
              <w:rPr>
                <w:rFonts w:hint="eastAsia" w:ascii="楷体" w:hAnsi="楷体" w:eastAsia="楷体"/>
                <w:sz w:val="24"/>
              </w:rPr>
              <w:t xml:space="preserve">外形采用长方体，采用</w:t>
            </w:r>
            <w:r>
              <w:rPr>
                <w:rFonts w:ascii="楷体" w:hAnsi="楷体" w:eastAsia="楷体"/>
                <w:sz w:val="24"/>
              </w:rPr>
              <w:t xml:space="preserve">PP纸制作，加装亚克力框架。安装在站房内部醒目位置，安装方式牢固。</w:t>
            </w:r>
            <w:r>
              <w:rPr>
                <w:rStyle w:val="1012"/>
                <w:rFonts w:ascii="楷体" w:hAnsi="楷体" w:eastAsia="楷体"/>
                <w:b/>
                <w:color w:val="000000"/>
                <w:sz w:val="24"/>
                <w:szCs w:val="24"/>
              </w:rPr>
            </w:r>
            <w:r/>
          </w:p>
        </w:tc>
      </w:tr>
      <w:tr>
        <w:trPr>
          <w:trHeight w:val="93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4</w:t>
            </w:r>
            <w:r>
              <w:rPr>
                <w:rFonts w:ascii="楷体" w:hAnsi="楷体" w:eastAsia="楷体"/>
                <w:sz w:val="24"/>
              </w:rPr>
            </w:r>
            <w:r/>
          </w:p>
        </w:tc>
        <w:tc>
          <w:tcPr>
            <w:tcW w:w="1450" w:type="dxa"/>
            <w:vAlign w:val="center"/>
            <w:textDirection w:val="lrTb"/>
            <w:noWrap w:val="false"/>
          </w:tcPr>
          <w:p>
            <w:pPr>
              <w:pStyle w:val="962"/>
              <w:jc w:val="center"/>
              <w:widowControl/>
              <w:rPr>
                <w:rStyle w:val="1012"/>
                <w:rFonts w:ascii="楷体" w:hAnsi="楷体" w:eastAsia="楷体"/>
                <w:b/>
                <w:color w:val="000000"/>
                <w:sz w:val="24"/>
                <w:szCs w:val="24"/>
              </w:rPr>
            </w:pPr>
            <w:r>
              <w:rPr>
                <w:rFonts w:hint="eastAsia" w:ascii="楷体" w:hAnsi="楷体" w:eastAsia="楷体"/>
                <w:sz w:val="24"/>
              </w:rPr>
              <w:t xml:space="preserve">水站站点系统流程图</w:t>
            </w:r>
            <w:r>
              <w:rPr>
                <w:rStyle w:val="1012"/>
                <w:rFonts w:ascii="楷体" w:hAnsi="楷体" w:eastAsia="楷体"/>
                <w:b/>
                <w:color w:val="000000"/>
                <w:sz w:val="24"/>
                <w:szCs w:val="24"/>
              </w:rPr>
            </w:r>
            <w:r/>
          </w:p>
        </w:tc>
        <w:tc>
          <w:tcPr>
            <w:tcW w:w="7839" w:type="dxa"/>
            <w:vAlign w:val="center"/>
            <w:textDirection w:val="lrTb"/>
            <w:noWrap w:val="false"/>
          </w:tcPr>
          <w:p>
            <w:pPr>
              <w:pStyle w:val="962"/>
              <w:jc w:val="left"/>
              <w:widowControl/>
              <w:rPr>
                <w:rStyle w:val="1012"/>
                <w:rFonts w:ascii="楷体" w:hAnsi="楷体" w:eastAsia="楷体"/>
                <w:b/>
                <w:color w:val="000000"/>
                <w:sz w:val="24"/>
                <w:szCs w:val="24"/>
              </w:rPr>
            </w:pPr>
            <w:r>
              <w:rPr>
                <w:rFonts w:hint="eastAsia" w:ascii="楷体" w:hAnsi="楷体" w:eastAsia="楷体"/>
                <w:sz w:val="24"/>
              </w:rPr>
              <w:t xml:space="preserve">外形采用长方体，采用</w:t>
            </w:r>
            <w:r>
              <w:rPr>
                <w:rFonts w:ascii="楷体" w:hAnsi="楷体" w:eastAsia="楷体"/>
                <w:sz w:val="24"/>
              </w:rPr>
              <w:t xml:space="preserve">PP纸制作，加装亚克力框架</w:t>
            </w:r>
            <w:r>
              <w:rPr>
                <w:rFonts w:hint="eastAsia" w:ascii="楷体" w:hAnsi="楷体" w:eastAsia="楷体"/>
                <w:sz w:val="24"/>
                <w:lang w:eastAsia="zh-CN"/>
              </w:rPr>
              <w:t xml:space="preserve">，</w:t>
            </w:r>
            <w:r>
              <w:rPr>
                <w:rFonts w:ascii="楷体" w:hAnsi="楷体" w:eastAsia="楷体"/>
                <w:sz w:val="24"/>
              </w:rPr>
              <w:t xml:space="preserve">安装在站房内部醒目位置，安装方式牢固。</w:t>
            </w:r>
            <w:r>
              <w:rPr>
                <w:rStyle w:val="1012"/>
                <w:rFonts w:ascii="楷体" w:hAnsi="楷体" w:eastAsia="楷体"/>
                <w:b/>
                <w:color w:val="000000"/>
                <w:sz w:val="24"/>
                <w:szCs w:val="24"/>
              </w:rPr>
            </w:r>
            <w:r/>
          </w:p>
        </w:tc>
      </w:tr>
      <w:tr>
        <w:trPr>
          <w:trHeight w:val="93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5</w:t>
            </w:r>
            <w:r>
              <w:rPr>
                <w:rFonts w:ascii="楷体" w:hAnsi="楷体" w:eastAsia="楷体"/>
                <w:sz w:val="24"/>
              </w:rPr>
            </w:r>
            <w:r/>
          </w:p>
        </w:tc>
        <w:tc>
          <w:tcPr>
            <w:tcW w:w="1450" w:type="dxa"/>
            <w:vAlign w:val="center"/>
            <w:textDirection w:val="lrTb"/>
            <w:noWrap w:val="false"/>
          </w:tcPr>
          <w:p>
            <w:pPr>
              <w:pStyle w:val="962"/>
              <w:jc w:val="center"/>
              <w:widowControl/>
              <w:rPr>
                <w:rStyle w:val="1012"/>
                <w:rFonts w:ascii="楷体" w:hAnsi="楷体" w:eastAsia="楷体"/>
                <w:b/>
                <w:color w:val="000000"/>
                <w:sz w:val="24"/>
                <w:szCs w:val="24"/>
              </w:rPr>
            </w:pPr>
            <w:r>
              <w:rPr>
                <w:rFonts w:hint="eastAsia" w:ascii="楷体" w:hAnsi="楷体" w:eastAsia="楷体"/>
                <w:sz w:val="24"/>
              </w:rPr>
              <w:t xml:space="preserve">站房运维体系图制度牌</w:t>
            </w:r>
            <w:r>
              <w:rPr>
                <w:rStyle w:val="1012"/>
                <w:rFonts w:ascii="楷体" w:hAnsi="楷体" w:eastAsia="楷体"/>
                <w:b/>
                <w:color w:val="000000"/>
                <w:sz w:val="24"/>
                <w:szCs w:val="24"/>
              </w:rPr>
            </w:r>
            <w:r/>
          </w:p>
        </w:tc>
        <w:tc>
          <w:tcPr>
            <w:tcW w:w="7839" w:type="dxa"/>
            <w:vAlign w:val="center"/>
            <w:textDirection w:val="lrTb"/>
            <w:noWrap w:val="false"/>
          </w:tcPr>
          <w:p>
            <w:pPr>
              <w:pStyle w:val="962"/>
              <w:jc w:val="left"/>
              <w:widowControl/>
              <w:rPr>
                <w:rStyle w:val="1012"/>
                <w:rFonts w:ascii="楷体" w:hAnsi="楷体" w:eastAsia="楷体"/>
                <w:b/>
                <w:color w:val="000000"/>
                <w:sz w:val="24"/>
                <w:szCs w:val="24"/>
              </w:rPr>
            </w:pPr>
            <w:r>
              <w:rPr>
                <w:rFonts w:hint="eastAsia" w:ascii="楷体" w:hAnsi="楷体" w:eastAsia="楷体"/>
                <w:sz w:val="24"/>
              </w:rPr>
              <w:t xml:space="preserve">外形采用长方体，采用</w:t>
            </w:r>
            <w:r>
              <w:rPr>
                <w:rFonts w:ascii="楷体" w:hAnsi="楷体" w:eastAsia="楷体"/>
                <w:sz w:val="24"/>
              </w:rPr>
              <w:t xml:space="preserve">PP纸制作，加装亚克力框架</w:t>
            </w:r>
            <w:r>
              <w:rPr>
                <w:rFonts w:hint="eastAsia" w:ascii="楷体" w:hAnsi="楷体" w:eastAsia="楷体"/>
                <w:sz w:val="24"/>
                <w:lang w:eastAsia="zh-CN"/>
              </w:rPr>
              <w:t xml:space="preserve">，</w:t>
            </w:r>
            <w:r>
              <w:rPr>
                <w:rFonts w:ascii="楷体" w:hAnsi="楷体" w:eastAsia="楷体"/>
                <w:sz w:val="24"/>
              </w:rPr>
              <w:t xml:space="preserve">安装在站房内部醒目位置，安装方式牢固。</w:t>
            </w:r>
            <w:r>
              <w:rPr>
                <w:rStyle w:val="1012"/>
                <w:rFonts w:ascii="楷体" w:hAnsi="楷体" w:eastAsia="楷体"/>
                <w:b/>
                <w:color w:val="000000"/>
                <w:sz w:val="24"/>
                <w:szCs w:val="24"/>
              </w:rPr>
            </w:r>
            <w:r/>
          </w:p>
        </w:tc>
      </w:tr>
      <w:tr>
        <w:trPr>
          <w:trHeight w:val="930"/>
        </w:trPr>
        <w:tc>
          <w:tcPr>
            <w:gridSpan w:val="3"/>
            <w:tcW w:w="10047" w:type="dxa"/>
            <w:vAlign w:val="center"/>
            <w:textDirection w:val="lrTb"/>
            <w:noWrap w:val="false"/>
          </w:tcPr>
          <w:p>
            <w:pPr>
              <w:pStyle w:val="962"/>
              <w:jc w:val="center"/>
              <w:widowControl/>
              <w:rPr>
                <w:rFonts w:hint="eastAsia" w:ascii="楷体" w:hAnsi="楷体" w:eastAsia="楷体"/>
                <w:sz w:val="24"/>
              </w:rPr>
            </w:pPr>
            <w:r>
              <w:rPr>
                <w:rFonts w:hint="eastAsia" w:ascii="楷体" w:hAnsi="楷体" w:eastAsia="楷体"/>
                <w:b/>
                <w:bCs/>
                <w:sz w:val="24"/>
              </w:rPr>
              <w:t xml:space="preserve">三、站房部分</w:t>
            </w:r>
            <w:r>
              <w:rPr>
                <w:rFonts w:hint="eastAsia" w:ascii="楷体" w:hAnsi="楷体" w:eastAsia="楷体"/>
                <w:sz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1</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内部尺寸</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hint="eastAsia" w:ascii="楷体" w:hAnsi="楷体" w:eastAsia="楷体"/>
                <w:sz w:val="24"/>
              </w:rPr>
            </w:pPr>
            <w:r>
              <w:rPr>
                <w:rFonts w:hint="eastAsia" w:ascii="楷体" w:hAnsi="楷体" w:eastAsia="楷体"/>
                <w:sz w:val="24"/>
              </w:rPr>
              <w:t xml:space="preserve">1、15平米</w:t>
            </w:r>
            <w:r>
              <w:rPr>
                <w:rFonts w:hint="eastAsia"/>
                <w:lang w:val="en-US" w:eastAsia="zh-CN"/>
              </w:rPr>
              <w:t xml:space="preserve">站房两套</w:t>
            </w:r>
            <w:r>
              <w:rPr>
                <w:rFonts w:hint="eastAsia" w:ascii="楷体" w:hAnsi="楷体" w:eastAsia="楷体"/>
                <w:sz w:val="24"/>
              </w:rPr>
              <w:t xml:space="preserve">：3000(W）*5000（L）*2600(H)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w:t>
            </w:r>
            <w:r>
              <w:rPr>
                <w:rFonts w:hint="eastAsia" w:ascii="楷体" w:hAnsi="楷体" w:eastAsia="楷体"/>
                <w:sz w:val="24"/>
                <w:lang w:val="en-US" w:eastAsia="zh-CN"/>
              </w:rPr>
              <w:t xml:space="preserve">10</w:t>
            </w:r>
            <w:r>
              <w:rPr>
                <w:rFonts w:hint="eastAsia" w:ascii="楷体" w:hAnsi="楷体" w:eastAsia="楷体"/>
                <w:sz w:val="24"/>
              </w:rPr>
              <w:t xml:space="preserve">mm</w:t>
            </w:r>
            <w:r>
              <w:rPr>
                <w:rFonts w:hint="eastAsia" w:ascii="楷体" w:hAnsi="楷体" w:eastAsia="楷体"/>
                <w:sz w:val="24"/>
                <w:lang w:eastAsia="zh-CN"/>
              </w:rPr>
              <w:t xml:space="preserve">）</w:t>
            </w:r>
            <w:r>
              <w:rPr>
                <w:rFonts w:hint="eastAsia" w:ascii="楷体" w:hAnsi="楷体" w:eastAsia="楷体"/>
                <w:sz w:val="24"/>
              </w:rPr>
              <w:t xml:space="preserve"> 单位：mm</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2、25平米</w:t>
            </w:r>
            <w:r>
              <w:rPr>
                <w:rFonts w:hint="eastAsia"/>
                <w:lang w:val="en-US" w:eastAsia="zh-CN"/>
              </w:rPr>
              <w:t xml:space="preserve">站房</w:t>
            </w:r>
            <w:r>
              <w:rPr>
                <w:rFonts w:hint="eastAsia" w:ascii="楷体" w:hAnsi="楷体" w:eastAsia="楷体"/>
                <w:sz w:val="24"/>
              </w:rPr>
              <w:t xml:space="preserve">：4000(W）*6250（L）*2600(H)</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w:t>
            </w:r>
            <w:r>
              <w:rPr>
                <w:rFonts w:hint="eastAsia" w:ascii="楷体" w:hAnsi="楷体" w:eastAsia="楷体"/>
                <w:sz w:val="24"/>
                <w:lang w:val="en-US" w:eastAsia="zh-CN"/>
              </w:rPr>
              <w:t xml:space="preserve">10</w:t>
            </w:r>
            <w:r>
              <w:rPr>
                <w:rFonts w:hint="eastAsia" w:ascii="楷体" w:hAnsi="楷体" w:eastAsia="楷体"/>
                <w:sz w:val="24"/>
              </w:rPr>
              <w:t xml:space="preserve">mm</w:t>
            </w:r>
            <w:r>
              <w:rPr>
                <w:rFonts w:hint="eastAsia" w:ascii="楷体" w:hAnsi="楷体" w:eastAsia="楷体"/>
                <w:sz w:val="24"/>
                <w:lang w:eastAsia="zh-CN"/>
              </w:rPr>
              <w:t xml:space="preserve">）</w:t>
            </w:r>
            <w:r>
              <w:rPr>
                <w:rFonts w:hint="eastAsia" w:ascii="楷体" w:hAnsi="楷体" w:eastAsia="楷体"/>
                <w:sz w:val="24"/>
              </w:rPr>
              <w:t xml:space="preserve">  单位：mm</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3、40平米</w:t>
            </w:r>
            <w:r>
              <w:rPr>
                <w:rFonts w:hint="eastAsia"/>
                <w:lang w:val="en-US" w:eastAsia="zh-CN"/>
              </w:rPr>
              <w:t xml:space="preserve">站房</w:t>
            </w:r>
            <w:r>
              <w:rPr>
                <w:rFonts w:hint="eastAsia" w:ascii="楷体" w:hAnsi="楷体" w:eastAsia="楷体"/>
                <w:sz w:val="24"/>
              </w:rPr>
              <w:t xml:space="preserve">：3000(W）*10000（L）*2600(H)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w:t>
            </w:r>
            <w:r>
              <w:rPr>
                <w:rFonts w:hint="eastAsia" w:ascii="楷体" w:hAnsi="楷体" w:eastAsia="楷体"/>
                <w:sz w:val="24"/>
                <w:lang w:val="en-US" w:eastAsia="zh-CN"/>
              </w:rPr>
              <w:t xml:space="preserve">10</w:t>
            </w:r>
            <w:r>
              <w:rPr>
                <w:rFonts w:hint="eastAsia" w:ascii="楷体" w:hAnsi="楷体" w:eastAsia="楷体"/>
                <w:sz w:val="24"/>
              </w:rPr>
              <w:t xml:space="preserve">mm</w:t>
            </w:r>
            <w:r>
              <w:rPr>
                <w:rFonts w:hint="eastAsia" w:ascii="楷体" w:hAnsi="楷体" w:eastAsia="楷体"/>
                <w:sz w:val="24"/>
                <w:lang w:eastAsia="zh-CN"/>
              </w:rPr>
              <w:t xml:space="preserve">）</w:t>
            </w:r>
            <w:r>
              <w:rPr>
                <w:rFonts w:hint="eastAsia" w:ascii="楷体" w:hAnsi="楷体" w:eastAsia="楷体"/>
                <w:sz w:val="24"/>
              </w:rPr>
              <w:t xml:space="preserve">单位：mm</w:t>
            </w:r>
            <w:r>
              <w:rPr>
                <w:rFonts w:hint="eastAsia" w:ascii="楷体" w:hAnsi="楷体" w:eastAsia="楷体"/>
                <w:sz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2</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站房选型</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ascii="楷体" w:hAnsi="楷体" w:eastAsia="楷体"/>
                <w:sz w:val="24"/>
              </w:rPr>
            </w:pPr>
            <w:r>
              <w:rPr>
                <w:rFonts w:hint="eastAsia" w:ascii="楷体" w:hAnsi="楷体" w:eastAsia="楷体"/>
                <w:sz w:val="24"/>
              </w:rPr>
              <w:t xml:space="preserve">选用外部金属雕花板（厚度不低于16mm）装修装饰，内部为集成墙板(厚度不低于15mm)组装而成。</w:t>
            </w:r>
            <w:r>
              <w:rPr>
                <w:rFonts w:ascii="楷体" w:hAnsi="楷体" w:eastAsia="楷体"/>
                <w:sz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3</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站房整体设计</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hint="eastAsia" w:ascii="楷体" w:hAnsi="楷体" w:eastAsia="楷体"/>
                <w:sz w:val="24"/>
              </w:rPr>
            </w:pPr>
            <w:r>
              <w:rPr>
                <w:rFonts w:hint="eastAsia" w:ascii="楷体" w:hAnsi="楷体" w:eastAsia="楷体"/>
                <w:sz w:val="24"/>
              </w:rPr>
              <w:t xml:space="preserve">采用骨架焊接结构，装饰板拼装组成。站房门选用标准防盗门进行安装，安全美观、密封、保温性能优良，不锈钢防锈安全锁，整体下压式门把手。采用结构防水，彻底防漏雨、避免了密封胶防漏的弊病</w:t>
            </w:r>
            <w:r>
              <w:rPr>
                <w:rFonts w:hint="eastAsia" w:ascii="楷体" w:hAnsi="楷体" w:eastAsia="楷体"/>
                <w:sz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4</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防盗门规格</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hint="eastAsia" w:ascii="楷体" w:hAnsi="楷体" w:eastAsia="楷体"/>
                <w:sz w:val="24"/>
                <w:lang w:eastAsia="zh-CN"/>
              </w:rPr>
            </w:pPr>
            <w:r>
              <w:rPr>
                <w:rFonts w:hint="eastAsia" w:ascii="楷体" w:hAnsi="楷体" w:eastAsia="楷体"/>
                <w:sz w:val="24"/>
              </w:rPr>
              <w:t xml:space="preserve">1、15平米</w:t>
            </w:r>
            <w:r>
              <w:rPr>
                <w:rFonts w:hint="eastAsia"/>
                <w:lang w:val="en-US" w:eastAsia="zh-CN"/>
              </w:rPr>
              <w:t xml:space="preserve">站房</w:t>
            </w:r>
            <w:r>
              <w:rPr>
                <w:rFonts w:hint="eastAsia" w:ascii="楷体" w:hAnsi="楷体" w:eastAsia="楷体"/>
                <w:sz w:val="24"/>
              </w:rPr>
              <w:t xml:space="preserve">：标准防盗门单门</w:t>
            </w:r>
            <w:r>
              <w:rPr>
                <w:rFonts w:hint="eastAsia" w:ascii="楷体" w:hAnsi="楷体" w:eastAsia="楷体"/>
                <w:sz w:val="24"/>
                <w:lang w:eastAsia="zh-CN"/>
              </w:rPr>
              <w:t xml:space="preserve">，厚度70mm,材质钢制门，内填蜂窝</w:t>
            </w:r>
            <w:r>
              <w:rPr>
                <w:rFonts w:hint="eastAsia" w:ascii="楷体" w:hAnsi="楷体" w:eastAsia="楷体"/>
                <w:sz w:val="24"/>
              </w:rPr>
              <w:t xml:space="preserve">  规格：950(W)*2050 (H)</w:t>
            </w:r>
            <w:r>
              <w:rPr>
                <w:rFonts w:hint="eastAsia" w:ascii="楷体" w:hAnsi="楷体" w:eastAsia="楷体"/>
                <w:sz w:val="24"/>
                <w:lang w:eastAsia="zh-CN"/>
              </w:rPr>
              <w:t xml:space="preserve">；</w:t>
            </w:r>
            <w:r>
              <w:rPr>
                <w:rFonts w:hint="eastAsia" w:ascii="楷体" w:hAnsi="楷体" w:eastAsia="楷体"/>
                <w:sz w:val="24"/>
              </w:rPr>
              <w:t xml:space="preserve">数量：1扇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p>
            <w:pPr>
              <w:pStyle w:val="962"/>
              <w:jc w:val="left"/>
              <w:widowControl/>
              <w:rPr>
                <w:rFonts w:hint="eastAsia" w:ascii="楷体" w:hAnsi="楷体" w:eastAsia="楷体"/>
                <w:sz w:val="24"/>
              </w:rPr>
            </w:pPr>
            <w:r>
              <w:rPr>
                <w:rFonts w:hint="eastAsia" w:ascii="楷体" w:hAnsi="楷体" w:eastAsia="楷体"/>
                <w:sz w:val="24"/>
              </w:rPr>
              <w:t xml:space="preserve">2、25平米</w:t>
            </w:r>
            <w:r>
              <w:rPr>
                <w:rFonts w:hint="eastAsia"/>
                <w:lang w:val="en-US" w:eastAsia="zh-CN"/>
              </w:rPr>
              <w:t xml:space="preserve">站房</w:t>
            </w:r>
            <w:r>
              <w:rPr>
                <w:rFonts w:hint="eastAsia" w:ascii="楷体" w:hAnsi="楷体" w:eastAsia="楷体"/>
                <w:sz w:val="24"/>
              </w:rPr>
              <w:t xml:space="preserve">：标准防盗门字母门</w:t>
            </w:r>
            <w:r>
              <w:rPr>
                <w:rFonts w:hint="eastAsia" w:ascii="楷体" w:hAnsi="楷体" w:eastAsia="楷体"/>
                <w:sz w:val="24"/>
                <w:lang w:eastAsia="zh-CN"/>
              </w:rPr>
              <w:t xml:space="preserve">，厚度70mm,材质钢制门，内填蜂窝</w:t>
            </w:r>
            <w:r>
              <w:rPr>
                <w:rFonts w:hint="eastAsia" w:ascii="楷体" w:hAnsi="楷体" w:eastAsia="楷体"/>
                <w:sz w:val="24"/>
              </w:rPr>
              <w:t xml:space="preserve">   规格：1200(W)*2000 (H)</w:t>
            </w:r>
            <w:r>
              <w:rPr>
                <w:rFonts w:hint="eastAsia" w:ascii="楷体" w:hAnsi="楷体" w:eastAsia="楷体"/>
                <w:sz w:val="24"/>
                <w:lang w:eastAsia="zh-CN"/>
              </w:rPr>
              <w:t xml:space="preserve">；</w:t>
            </w:r>
            <w:r>
              <w:rPr>
                <w:rFonts w:hint="eastAsia" w:ascii="楷体" w:hAnsi="楷体" w:eastAsia="楷体"/>
                <w:sz w:val="24"/>
              </w:rPr>
              <w:t xml:space="preserve">数量：1扇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r>
            <w:r/>
          </w:p>
          <w:p>
            <w:pPr>
              <w:pStyle w:val="962"/>
              <w:jc w:val="left"/>
              <w:widowControl/>
              <w:rPr>
                <w:rFonts w:ascii="楷体" w:hAnsi="楷体" w:eastAsia="楷体"/>
                <w:sz w:val="24"/>
              </w:rPr>
            </w:pPr>
            <w:r>
              <w:rPr>
                <w:rFonts w:hint="eastAsia" w:ascii="楷体" w:hAnsi="楷体" w:eastAsia="楷体"/>
                <w:sz w:val="24"/>
              </w:rPr>
              <w:t xml:space="preserve">3、40平米</w:t>
            </w:r>
            <w:r>
              <w:rPr>
                <w:rFonts w:hint="eastAsia"/>
                <w:lang w:val="en-US" w:eastAsia="zh-CN"/>
              </w:rPr>
              <w:t xml:space="preserve">站房</w:t>
            </w:r>
            <w:r>
              <w:rPr>
                <w:rFonts w:hint="eastAsia" w:ascii="楷体" w:hAnsi="楷体" w:eastAsia="楷体"/>
                <w:sz w:val="24"/>
              </w:rPr>
              <w:t xml:space="preserve">：标准防盗门字母门</w:t>
            </w:r>
            <w:r>
              <w:rPr>
                <w:rFonts w:hint="eastAsia" w:ascii="楷体" w:hAnsi="楷体" w:eastAsia="楷体"/>
                <w:sz w:val="24"/>
                <w:lang w:eastAsia="zh-CN"/>
              </w:rPr>
              <w:t xml:space="preserve">，厚度70mm,材质钢制门，内填蜂窝</w:t>
            </w:r>
            <w:r>
              <w:rPr>
                <w:rFonts w:hint="eastAsia" w:ascii="楷体" w:hAnsi="楷体" w:eastAsia="楷体"/>
                <w:sz w:val="24"/>
              </w:rPr>
              <w:t xml:space="preserve">   规格：1200(W)*2000 (H)</w:t>
            </w:r>
            <w:r>
              <w:rPr>
                <w:rFonts w:hint="eastAsia" w:ascii="楷体" w:hAnsi="楷体" w:eastAsia="楷体"/>
                <w:sz w:val="24"/>
                <w:lang w:eastAsia="zh-CN"/>
              </w:rPr>
              <w:t xml:space="preserve">；</w:t>
            </w:r>
            <w:r>
              <w:rPr>
                <w:rFonts w:hint="eastAsia" w:ascii="楷体" w:hAnsi="楷体" w:eastAsia="楷体"/>
                <w:sz w:val="24"/>
              </w:rPr>
              <w:t xml:space="preserve">数量：1扇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ascii="楷体" w:hAnsi="楷体" w:eastAsia="楷体"/>
                <w:sz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5</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站房墙体</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hint="eastAsia" w:ascii="楷体" w:hAnsi="楷体" w:eastAsia="楷体"/>
                <w:sz w:val="24"/>
              </w:rPr>
            </w:pPr>
            <w:r>
              <w:rPr>
                <w:rFonts w:hint="eastAsia" w:ascii="楷体" w:hAnsi="楷体" w:eastAsia="楷体"/>
                <w:sz w:val="24"/>
              </w:rPr>
              <w:t xml:space="preserve">1、底部采用钢结构，整体基础材料采用热镀锌槽钢（12#）与热镀锌方钢（40*80*2.5mm），地板铺设5mm花纹铝板，焊接结构；</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2、内墙的前、后、左、右、屋顶采用装饰板、中间填充超厚保温层为防火岩棉或者玻璃丝绵、坚固耐用、装拆方便、保温效果好；</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3、站房外墙后采用金属雕花板，内墙采用集成墙板，屋顶为吊顶；</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4、内外墙板支架设有骨架（热镀锌方钢40*80*2.5mm），焊接结构，顶部为人字顶，内部有骨架，外屋顶为防水瓦，室内为集成吊顶600×600mm，白色；</w:t>
            </w:r>
            <w:r>
              <w:rPr>
                <w:rFonts w:hint="eastAsia" w:ascii="楷体" w:hAnsi="楷体" w:eastAsia="楷体"/>
                <w:sz w:val="24"/>
              </w:rPr>
            </w:r>
            <w:r/>
          </w:p>
          <w:p>
            <w:pPr>
              <w:pStyle w:val="962"/>
              <w:jc w:val="left"/>
              <w:widowControl/>
            </w:pPr>
            <w:r>
              <w:rPr>
                <w:rFonts w:hint="eastAsia" w:ascii="楷体" w:hAnsi="楷体" w:eastAsia="楷体"/>
                <w:sz w:val="24"/>
              </w:rPr>
              <w:t xml:space="preserve">5、保温材料均为防火岩棉</w:t>
            </w:r>
            <w:r/>
          </w:p>
          <w:p>
            <w:pPr>
              <w:pStyle w:val="962"/>
              <w:jc w:val="left"/>
              <w:widowControl/>
              <w:rPr>
                <w:rFonts w:hint="eastAsia" w:ascii="楷体" w:hAnsi="楷体" w:eastAsia="宋体"/>
                <w:sz w:val="24"/>
                <w:lang w:eastAsia="zh-CN"/>
              </w:rPr>
            </w:pPr>
            <w:r>
              <w:rPr>
                <w:rFonts w:hint="eastAsia"/>
                <w:b/>
                <w:bCs/>
                <w:lang w:eastAsia="zh-CN"/>
              </w:rPr>
              <w:t xml:space="preserve">（</w:t>
            </w:r>
            <w:r>
              <w:rPr>
                <w:rFonts w:hint="eastAsia"/>
                <w:b/>
                <w:bCs/>
                <w:lang w:val="en-US" w:eastAsia="zh-CN"/>
              </w:rPr>
              <w:t xml:space="preserve">用量：15平米站房：6立方；25平米站房：9立方；40米站房：12立方）</w:t>
            </w:r>
            <w:r>
              <w:rPr>
                <w:rFonts w:hint="eastAsia" w:ascii="楷体" w:hAnsi="楷体" w:eastAsia="宋体"/>
                <w:sz w:val="24"/>
                <w:lang w:eastAsia="zh-CN"/>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6.</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窗户</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hint="eastAsia" w:ascii="楷体" w:hAnsi="楷体" w:eastAsia="楷体"/>
                <w:sz w:val="24"/>
              </w:rPr>
            </w:pPr>
            <w:r>
              <w:rPr>
                <w:rFonts w:hint="eastAsia" w:ascii="楷体" w:hAnsi="楷体" w:eastAsia="楷体"/>
                <w:sz w:val="24"/>
              </w:rPr>
              <w:t xml:space="preserve">1、15平米：铝合金窗户带防盗网（规格:1500*1000mm）  数量：1扇</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t xml:space="preserve">   </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2、25平米：铝合金窗户带防盗网（规格:1500*1000mm）  数量：2扇</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t xml:space="preserve">  </w:t>
            </w:r>
            <w:r>
              <w:rPr>
                <w:rFonts w:hint="eastAsia" w:ascii="楷体" w:hAnsi="楷体" w:eastAsia="楷体"/>
                <w:sz w:val="24"/>
              </w:rPr>
            </w:r>
            <w:r/>
          </w:p>
          <w:p>
            <w:pPr>
              <w:pStyle w:val="962"/>
              <w:jc w:val="left"/>
              <w:widowControl/>
              <w:rPr>
                <w:rFonts w:hint="eastAsia" w:ascii="楷体" w:hAnsi="楷体" w:eastAsia="楷体"/>
                <w:sz w:val="24"/>
                <w:lang w:eastAsia="zh-CN"/>
              </w:rPr>
            </w:pPr>
            <w:r>
              <w:rPr>
                <w:rFonts w:hint="eastAsia" w:ascii="楷体" w:hAnsi="楷体" w:eastAsia="楷体"/>
                <w:sz w:val="24"/>
              </w:rPr>
              <w:t xml:space="preserve">3、40平米：铝合金窗户带防盗网（规格:1500*1000mm）  数量：2扇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tc>
      </w:tr>
      <w:tr>
        <w:trPr>
          <w:trHeight w:val="780"/>
        </w:trPr>
        <w:tc>
          <w:tcPr>
            <w:gridSpan w:val="3"/>
            <w:tcW w:w="10047" w:type="dxa"/>
            <w:vAlign w:val="center"/>
            <w:textDirection w:val="lrTb"/>
            <w:noWrap w:val="false"/>
          </w:tcPr>
          <w:p>
            <w:pPr>
              <w:pStyle w:val="962"/>
              <w:jc w:val="center"/>
              <w:widowControl/>
              <w:rPr>
                <w:rFonts w:hint="eastAsia" w:ascii="楷体" w:hAnsi="楷体" w:eastAsia="楷体"/>
                <w:sz w:val="24"/>
              </w:rPr>
            </w:pPr>
            <w:r>
              <w:rPr>
                <w:rFonts w:hint="eastAsia" w:ascii="楷体" w:hAnsi="楷体" w:eastAsia="楷体"/>
                <w:b/>
                <w:bCs/>
                <w:sz w:val="24"/>
              </w:rPr>
              <w:t xml:space="preserve">四、站房配套部分</w:t>
            </w:r>
            <w:r>
              <w:rPr>
                <w:rFonts w:hint="eastAsia" w:ascii="楷体" w:hAnsi="楷体" w:eastAsia="楷体"/>
                <w:sz w:val="24"/>
              </w:rPr>
            </w:r>
            <w:r/>
          </w:p>
        </w:tc>
      </w:tr>
      <w:tr>
        <w:trPr>
          <w:trHeight w:val="27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1</w:t>
            </w:r>
            <w:r>
              <w:rPr>
                <w:rFonts w:ascii="楷体" w:hAnsi="楷体" w:eastAsia="楷体"/>
                <w:sz w:val="24"/>
              </w:rPr>
            </w:r>
            <w:r/>
          </w:p>
        </w:tc>
        <w:tc>
          <w:tcPr>
            <w:tcW w:w="1450" w:type="dxa"/>
            <w:vAlign w:val="center"/>
            <w:textDirection w:val="lrTb"/>
            <w:noWrap/>
          </w:tcPr>
          <w:p>
            <w:pPr>
              <w:pStyle w:val="962"/>
              <w:jc w:val="center"/>
              <w:widowControl/>
              <w:rPr>
                <w:rFonts w:hint="eastAsia" w:ascii="楷体" w:hAnsi="楷体" w:eastAsia="楷体"/>
                <w:sz w:val="24"/>
              </w:rPr>
            </w:pPr>
            <w:r>
              <w:rPr>
                <w:rFonts w:ascii="楷体" w:hAnsi="楷体" w:eastAsia="楷体"/>
                <w:sz w:val="24"/>
              </w:rPr>
              <w:t xml:space="preserve">排风部分</w:t>
            </w:r>
            <w:r>
              <w:rPr>
                <w:rFonts w:hint="eastAsia" w:ascii="楷体" w:hAnsi="楷体" w:eastAsia="楷体"/>
                <w:sz w:val="24"/>
              </w:rPr>
            </w:r>
            <w:r/>
          </w:p>
        </w:tc>
        <w:tc>
          <w:tcPr>
            <w:tcW w:w="7839" w:type="dxa"/>
            <w:vAlign w:val="center"/>
            <w:textDirection w:val="lrTb"/>
            <w:noWrap w:val="false"/>
          </w:tcPr>
          <w:p>
            <w:pPr>
              <w:pStyle w:val="962"/>
              <w:jc w:val="left"/>
              <w:widowControl/>
              <w:rPr>
                <w:rFonts w:hint="eastAsia" w:ascii="楷体" w:hAnsi="楷体" w:eastAsia="楷体"/>
                <w:sz w:val="24"/>
              </w:rPr>
            </w:pPr>
            <w:r>
              <w:rPr>
                <w:rFonts w:hint="eastAsia" w:ascii="楷体" w:hAnsi="楷体" w:eastAsia="楷体"/>
                <w:sz w:val="24"/>
                <w:lang w:val="en-US" w:eastAsia="zh-CN"/>
              </w:rPr>
              <w:t xml:space="preserve">每间站房</w:t>
            </w:r>
            <w:r>
              <w:rPr>
                <w:rFonts w:ascii="楷体" w:hAnsi="楷体" w:eastAsia="楷体"/>
                <w:sz w:val="24"/>
              </w:rPr>
              <w:t xml:space="preserve">安装排风扇1组，保证室内空气流通良好。</w:t>
            </w:r>
            <w:r>
              <w:rPr>
                <w:rFonts w:hint="eastAsia" w:ascii="楷体" w:hAnsi="楷体" w:eastAsia="楷体"/>
                <w:sz w:val="24"/>
              </w:rPr>
            </w:r>
            <w:r/>
          </w:p>
        </w:tc>
      </w:tr>
      <w:tr>
        <w:trPr>
          <w:trHeight w:val="27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szCs w:val="22"/>
                <w:lang w:val="en-US" w:eastAsia="zh-CN" w:bidi="ar-SA"/>
              </w:rPr>
              <w:outlineLvl w:val="0"/>
            </w:pPr>
            <w:r>
              <w:rPr>
                <w:rFonts w:hint="eastAsia" w:ascii="楷体" w:hAnsi="楷体" w:eastAsia="楷体"/>
                <w:sz w:val="24"/>
                <w:szCs w:val="22"/>
                <w:lang w:val="en-US" w:eastAsia="zh-CN" w:bidi="ar-SA"/>
              </w:rPr>
              <w:t xml:space="preserve">2</w:t>
            </w:r>
            <w:r>
              <w:rPr>
                <w:rFonts w:ascii="楷体" w:hAnsi="楷体" w:eastAsia="楷体"/>
                <w:sz w:val="24"/>
                <w:szCs w:val="22"/>
                <w:lang w:val="en-US" w:eastAsia="zh-CN" w:bidi="ar-SA"/>
              </w:rPr>
            </w:r>
            <w:r/>
          </w:p>
        </w:tc>
        <w:tc>
          <w:tcPr>
            <w:tcW w:w="1450" w:type="dxa"/>
            <w:vAlign w:val="center"/>
            <w:textDirection w:val="lrTb"/>
            <w:noWrap/>
          </w:tcPr>
          <w:p>
            <w:pPr>
              <w:pStyle w:val="962"/>
              <w:jc w:val="center"/>
              <w:widowControl/>
              <w:rPr>
                <w:rFonts w:ascii="楷体" w:hAnsi="楷体" w:eastAsia="楷体"/>
                <w:sz w:val="24"/>
                <w:lang w:val="en-US" w:eastAsia="zh-CN"/>
              </w:rPr>
            </w:pPr>
            <w:r>
              <w:rPr>
                <w:rFonts w:hint="eastAsia" w:ascii="楷体" w:hAnsi="楷体" w:eastAsia="楷体"/>
                <w:sz w:val="24"/>
                <w:lang w:val="en-US" w:eastAsia="zh-CN"/>
              </w:rPr>
              <w:t xml:space="preserve">配电系统</w:t>
            </w:r>
            <w:r>
              <w:rPr>
                <w:rFonts w:ascii="楷体" w:hAnsi="楷体" w:eastAsia="楷体"/>
                <w:sz w:val="24"/>
                <w:lang w:val="en-US" w:eastAsia="zh-CN"/>
              </w:rPr>
            </w:r>
            <w:r/>
          </w:p>
        </w:tc>
        <w:tc>
          <w:tcPr>
            <w:tcW w:w="7839" w:type="dxa"/>
            <w:vAlign w:val="center"/>
            <w:textDirection w:val="lrTb"/>
            <w:noWrap w:val="false"/>
          </w:tcPr>
          <w:p>
            <w:pPr>
              <w:pStyle w:val="962"/>
              <w:jc w:val="left"/>
              <w:widowControl/>
              <w:rPr>
                <w:rFonts w:ascii="楷体" w:hAnsi="楷体" w:eastAsia="楷体"/>
                <w:sz w:val="24"/>
              </w:rPr>
            </w:pPr>
            <w:r>
              <w:rPr>
                <w:rFonts w:hint="eastAsia" w:ascii="楷体" w:hAnsi="楷体" w:eastAsia="楷体"/>
                <w:sz w:val="24"/>
                <w:lang w:val="en-US" w:eastAsia="zh-CN"/>
              </w:rPr>
              <w:t xml:space="preserve">每间站房</w:t>
            </w:r>
            <w:r>
              <w:rPr>
                <w:rFonts w:hint="eastAsia" w:ascii="楷体" w:hAnsi="楷体" w:eastAsia="楷体"/>
                <w:sz w:val="24"/>
              </w:rPr>
              <w:t xml:space="preserve">分三组单相220V/20A，各相分别设32A空气开关一个。具体为稳压插座一相（仪器用）、非稳压插座一相（采样泵和临行用电）、空调和照明一相；整体需要稳压及在配电箱前部总闸接入稳压电源即可；</w:t>
            </w:r>
            <w:r>
              <w:rPr>
                <w:rFonts w:ascii="楷体" w:hAnsi="楷体" w:eastAsia="楷体"/>
                <w:sz w:val="24"/>
              </w:rPr>
            </w:r>
            <w:r/>
          </w:p>
        </w:tc>
      </w:tr>
      <w:tr>
        <w:trPr>
          <w:trHeight w:val="27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hint="eastAsia" w:ascii="楷体" w:hAnsi="楷体" w:eastAsia="楷体"/>
                <w:sz w:val="24"/>
                <w:szCs w:val="22"/>
                <w:lang w:val="en-US" w:eastAsia="zh-CN" w:bidi="ar-SA"/>
              </w:rPr>
              <w:t xml:space="preserve">3</w:t>
            </w:r>
            <w:r>
              <w:rPr>
                <w:rFonts w:ascii="楷体" w:hAnsi="楷体" w:eastAsia="楷体"/>
                <w:sz w:val="24"/>
              </w:rPr>
            </w:r>
            <w:r/>
          </w:p>
        </w:tc>
        <w:tc>
          <w:tcPr>
            <w:tcW w:w="1450" w:type="dxa"/>
            <w:vAlign w:val="center"/>
            <w:textDirection w:val="lrTb"/>
            <w:noWrap/>
          </w:tcPr>
          <w:p>
            <w:pPr>
              <w:pStyle w:val="962"/>
              <w:jc w:val="center"/>
              <w:widowControl/>
              <w:rPr>
                <w:rStyle w:val="1014"/>
                <w:rFonts w:ascii="楷体" w:hAnsi="楷体" w:eastAsia="楷体"/>
                <w:b/>
                <w:color w:val="000000"/>
                <w:sz w:val="24"/>
                <w:szCs w:val="24"/>
              </w:rPr>
            </w:pPr>
            <w:r>
              <w:rPr>
                <w:rFonts w:hint="eastAsia" w:ascii="楷体" w:hAnsi="楷体" w:eastAsia="楷体"/>
                <w:sz w:val="24"/>
              </w:rPr>
              <w:t xml:space="preserve">防雷施工</w:t>
            </w:r>
            <w:r>
              <w:rPr>
                <w:rStyle w:val="1014"/>
                <w:rFonts w:ascii="楷体" w:hAnsi="楷体" w:eastAsia="楷体"/>
                <w:b/>
                <w:color w:val="000000"/>
                <w:sz w:val="24"/>
                <w:szCs w:val="24"/>
              </w:rPr>
            </w:r>
            <w:r/>
          </w:p>
        </w:tc>
        <w:tc>
          <w:tcPr>
            <w:tcW w:w="7839" w:type="dxa"/>
            <w:vAlign w:val="center"/>
            <w:textDirection w:val="lrTb"/>
            <w:noWrap w:val="false"/>
          </w:tcPr>
          <w:p>
            <w:pPr>
              <w:pStyle w:val="962"/>
              <w:jc w:val="left"/>
              <w:keepLines w:val="0"/>
              <w:keepNext w:val="0"/>
              <w:widowControl/>
              <w:suppressLineNumbers w:val="0"/>
            </w:pPr>
            <w:r>
              <w:rPr>
                <w:rFonts w:hint="eastAsia" w:ascii="Symbol" w:hAnsi="Symbol" w:eastAsia="宋体" w:cs="Symbol"/>
                <w:sz w:val="24"/>
                <w:lang w:val="en-US" w:eastAsia="zh-CN"/>
              </w:rPr>
              <w:t xml:space="preserve">1、</w:t>
            </w:r>
            <w:r>
              <w:rPr>
                <w:rStyle w:val="996"/>
                <w:rFonts w:ascii="宋体" w:hAnsi="宋体" w:eastAsia="宋体" w:cs="宋体"/>
                <w:sz w:val="24"/>
                <w:szCs w:val="24"/>
                <w:lang w:val="en-US" w:eastAsia="zh-CN" w:bidi="ar"/>
              </w:rPr>
              <w:t xml:space="preserve">接闪装置</w:t>
            </w:r>
            <w:r>
              <w:rPr>
                <w:rFonts w:ascii="宋体" w:hAnsi="宋体" w:eastAsia="宋体" w:cs="宋体"/>
                <w:sz w:val="24"/>
                <w:szCs w:val="24"/>
                <w:lang w:val="en-US" w:eastAsia="zh-CN" w:bidi="ar"/>
              </w:rPr>
              <w:t xml:space="preserve">：在站房屋顶安装避雷针或避雷带，覆盖所有设备及结构，有效引导雷电电流。</w:t>
            </w:r>
            <w:r/>
          </w:p>
          <w:p>
            <w:pPr>
              <w:pStyle w:val="962"/>
              <w:jc w:val="left"/>
              <w:keepLines w:val="0"/>
              <w:keepNext w:val="0"/>
              <w:widowControl/>
              <w:suppressLineNumbers w:val="0"/>
            </w:pPr>
            <w:r>
              <w:rPr>
                <w:rFonts w:hint="eastAsia" w:ascii="Symbol" w:hAnsi="Symbol" w:eastAsia="宋体" w:cs="Symbol"/>
                <w:sz w:val="24"/>
                <w:lang w:val="en-US" w:eastAsia="zh-CN"/>
              </w:rPr>
              <w:t xml:space="preserve">2、</w:t>
            </w:r>
            <w:r>
              <w:rPr>
                <w:rStyle w:val="996"/>
                <w:rFonts w:ascii="宋体" w:hAnsi="宋体" w:eastAsia="宋体" w:cs="宋体"/>
                <w:sz w:val="24"/>
                <w:szCs w:val="24"/>
                <w:lang w:val="en-US" w:eastAsia="zh-CN" w:bidi="ar"/>
              </w:rPr>
              <w:t xml:space="preserve">引下线</w:t>
            </w:r>
            <w:r>
              <w:rPr>
                <w:rFonts w:ascii="宋体" w:hAnsi="宋体" w:eastAsia="宋体" w:cs="宋体"/>
                <w:sz w:val="24"/>
                <w:szCs w:val="24"/>
                <w:lang w:val="en-US" w:eastAsia="zh-CN" w:bidi="ar"/>
              </w:rPr>
              <w:t xml:space="preserve">：沿站房外墙对称布置多根引下线，确保雷电电流均匀分散导入接地装置。</w:t>
            </w:r>
            <w:r/>
          </w:p>
          <w:p>
            <w:pPr>
              <w:pStyle w:val="962"/>
              <w:jc w:val="left"/>
              <w:keepLines w:val="0"/>
              <w:keepNext w:val="0"/>
              <w:widowControl/>
              <w:suppressLineNumbers w:val="0"/>
            </w:pPr>
            <w:r>
              <w:rPr>
                <w:rFonts w:hint="eastAsia" w:ascii="Symbol" w:hAnsi="Symbol" w:eastAsia="宋体" w:cs="Symbol"/>
                <w:sz w:val="24"/>
                <w:lang w:val="en-US" w:eastAsia="zh-CN"/>
              </w:rPr>
              <w:t xml:space="preserve">3、</w:t>
            </w:r>
            <w:r>
              <w:rPr>
                <w:rStyle w:val="996"/>
                <w:rFonts w:ascii="宋体" w:hAnsi="宋体" w:eastAsia="宋体" w:cs="宋体"/>
                <w:sz w:val="24"/>
                <w:szCs w:val="24"/>
                <w:lang w:val="en-US" w:eastAsia="zh-CN" w:bidi="ar"/>
              </w:rPr>
              <w:t xml:space="preserve">接地系统</w:t>
            </w:r>
            <w:r>
              <w:rPr>
                <w:rFonts w:ascii="宋体" w:hAnsi="宋体" w:eastAsia="宋体" w:cs="宋体"/>
                <w:sz w:val="24"/>
                <w:szCs w:val="24"/>
                <w:lang w:val="en-US" w:eastAsia="zh-CN" w:bidi="ar"/>
              </w:rPr>
              <w:t xml:space="preserve">：设置环形接地体，接地电阻小于10Ω，必要时采用降阻剂或增加接地极，确保可靠泄流。</w:t>
            </w:r>
            <w:r/>
          </w:p>
          <w:p>
            <w:pPr>
              <w:pStyle w:val="962"/>
              <w:jc w:val="left"/>
              <w:keepLines w:val="0"/>
              <w:keepNext w:val="0"/>
              <w:widowControl/>
              <w:suppressLineNumbers w:val="0"/>
            </w:pPr>
            <w:r>
              <w:rPr>
                <w:rFonts w:hint="eastAsia" w:ascii="Symbol" w:hAnsi="Symbol" w:eastAsia="宋体" w:cs="Symbol"/>
                <w:sz w:val="24"/>
                <w:lang w:val="en-US" w:eastAsia="zh-CN"/>
              </w:rPr>
              <w:t xml:space="preserve">4、</w:t>
            </w:r>
            <w:r>
              <w:rPr>
                <w:rStyle w:val="996"/>
                <w:rFonts w:ascii="宋体" w:hAnsi="宋体" w:eastAsia="宋体" w:cs="宋体"/>
                <w:sz w:val="24"/>
                <w:szCs w:val="24"/>
                <w:lang w:val="en-US" w:eastAsia="zh-CN" w:bidi="ar"/>
              </w:rPr>
              <w:t xml:space="preserve">等电位连接</w:t>
            </w:r>
            <w:r>
              <w:rPr>
                <w:rFonts w:ascii="宋体" w:hAnsi="宋体" w:eastAsia="宋体" w:cs="宋体"/>
                <w:sz w:val="24"/>
                <w:szCs w:val="24"/>
                <w:lang w:val="en-US" w:eastAsia="zh-CN" w:bidi="ar"/>
              </w:rPr>
              <w:t xml:space="preserve">：将所有金属设备、线缆屏蔽层、门窗等与接地系统连接，消除电位差。</w:t>
            </w:r>
            <w:r/>
          </w:p>
          <w:p>
            <w:pPr>
              <w:pStyle w:val="962"/>
              <w:jc w:val="left"/>
              <w:keepLines w:val="0"/>
              <w:keepNext w:val="0"/>
              <w:widowControl/>
              <w:suppressLineNumbers w:val="0"/>
            </w:pPr>
            <w:r>
              <w:rPr>
                <w:rFonts w:hint="eastAsia" w:ascii="Symbol" w:hAnsi="Symbol" w:eastAsia="宋体" w:cs="Symbol"/>
                <w:sz w:val="24"/>
                <w:lang w:val="en-US" w:eastAsia="zh-CN"/>
              </w:rPr>
              <w:t xml:space="preserve">5、</w:t>
            </w:r>
            <w:r>
              <w:rPr>
                <w:rStyle w:val="996"/>
                <w:rFonts w:ascii="宋体" w:hAnsi="宋体" w:eastAsia="宋体" w:cs="宋体"/>
                <w:sz w:val="24"/>
                <w:szCs w:val="24"/>
                <w:lang w:val="en-US" w:eastAsia="zh-CN" w:bidi="ar"/>
              </w:rPr>
              <w:t xml:space="preserve">电涌保护</w:t>
            </w:r>
            <w:r>
              <w:rPr>
                <w:rFonts w:ascii="宋体" w:hAnsi="宋体" w:eastAsia="宋体" w:cs="宋体"/>
                <w:sz w:val="24"/>
                <w:szCs w:val="24"/>
                <w:lang w:val="en-US" w:eastAsia="zh-CN" w:bidi="ar"/>
              </w:rPr>
              <w:t xml:space="preserve">：在电源、信号线入口安装适配的SPD（电涌保护器），分级防护，抑制过电压。</w:t>
            </w:r>
            <w:r/>
          </w:p>
          <w:p>
            <w:pPr>
              <w:pStyle w:val="962"/>
              <w:jc w:val="left"/>
              <w:widowControl/>
              <w:rPr>
                <w:rFonts w:ascii="楷体" w:hAnsi="楷体" w:eastAsia="楷体"/>
                <w:b/>
                <w:sz w:val="24"/>
              </w:rPr>
            </w:pPr>
            <w:r>
              <w:rPr>
                <w:rFonts w:hint="eastAsia" w:ascii="Symbol" w:hAnsi="Symbol" w:eastAsia="宋体" w:cs="Symbol"/>
                <w:sz w:val="24"/>
                <w:lang w:val="en-US" w:eastAsia="zh-CN"/>
              </w:rPr>
              <w:t xml:space="preserve">6、</w:t>
            </w:r>
            <w:r>
              <w:rPr>
                <w:rStyle w:val="996"/>
                <w:rFonts w:ascii="宋体" w:hAnsi="宋体" w:eastAsia="宋体" w:cs="宋体"/>
                <w:sz w:val="24"/>
                <w:szCs w:val="24"/>
                <w:lang w:val="en-US" w:eastAsia="zh-CN" w:bidi="ar"/>
              </w:rPr>
              <w:t xml:space="preserve">屏蔽措施</w:t>
            </w:r>
            <w:r>
              <w:rPr>
                <w:rFonts w:ascii="宋体" w:hAnsi="宋体" w:eastAsia="宋体" w:cs="宋体"/>
                <w:sz w:val="24"/>
                <w:szCs w:val="24"/>
                <w:lang w:val="en-US" w:eastAsia="zh-CN" w:bidi="ar"/>
              </w:rPr>
              <w:t xml:space="preserve">：采用金属管槽敷设线缆，或利用建筑钢筋网形成屏蔽层，减少雷电电磁脉冲干扰。</w:t>
            </w:r>
            <w:r>
              <w:rPr>
                <w:rFonts w:ascii="楷体" w:hAnsi="楷体" w:eastAsia="楷体"/>
                <w:b/>
                <w:sz w:val="24"/>
              </w:rPr>
            </w:r>
            <w:r/>
          </w:p>
        </w:tc>
      </w:tr>
      <w:tr>
        <w:trPr>
          <w:trHeight w:val="270"/>
        </w:trPr>
        <w:tc>
          <w:tcPr>
            <w:tcW w:w="758" w:type="dxa"/>
            <w:vAlign w:val="center"/>
            <w:textDirection w:val="lrTb"/>
            <w:noWrap w:val="false"/>
          </w:tcPr>
          <w:p>
            <w:pPr>
              <w:pStyle w:val="962"/>
              <w:numPr>
                <w:ilvl w:val="0"/>
                <w:numId w:val="0"/>
              </w:numPr>
              <w:ind w:left="0" w:firstLine="0"/>
              <w:jc w:val="center"/>
              <w:keepNext/>
              <w:widowControl/>
              <w:rPr>
                <w:rFonts w:ascii="楷体" w:hAnsi="楷体" w:eastAsia="楷体"/>
                <w:sz w:val="24"/>
                <w:lang w:val="en-US" w:eastAsia="zh-CN"/>
              </w:rPr>
              <w:outlineLvl w:val="0"/>
            </w:pPr>
            <w:r>
              <w:rPr>
                <w:rFonts w:hint="eastAsia" w:ascii="楷体" w:hAnsi="楷体" w:eastAsia="楷体"/>
                <w:sz w:val="24"/>
                <w:lang w:val="en-US" w:eastAsia="zh-CN"/>
              </w:rPr>
              <w:t xml:space="preserve">4</w:t>
            </w:r>
            <w:r>
              <w:rPr>
                <w:rFonts w:ascii="楷体" w:hAnsi="楷体" w:eastAsia="楷体"/>
                <w:sz w:val="24"/>
                <w:lang w:val="en-US" w:eastAsia="zh-CN"/>
              </w:rPr>
            </w:r>
            <w:r/>
          </w:p>
        </w:tc>
        <w:tc>
          <w:tcPr>
            <w:tcW w:w="1450" w:type="dxa"/>
            <w:vAlign w:val="center"/>
            <w:textDirection w:val="lrTb"/>
            <w:noWrap/>
          </w:tcPr>
          <w:p>
            <w:pPr>
              <w:pStyle w:val="962"/>
              <w:jc w:val="center"/>
              <w:widowControl/>
              <w:rPr>
                <w:rFonts w:ascii="楷体" w:hAnsi="楷体" w:eastAsia="楷体"/>
                <w:sz w:val="24"/>
              </w:rPr>
            </w:pPr>
            <w:r>
              <w:rPr>
                <w:rFonts w:hint="eastAsia" w:ascii="楷体" w:hAnsi="楷体" w:eastAsia="楷体"/>
                <w:sz w:val="24"/>
              </w:rPr>
              <w:t xml:space="preserve">水站正立面灯箱</w:t>
            </w:r>
            <w:r>
              <w:rPr>
                <w:rFonts w:ascii="楷体" w:hAnsi="楷体" w:eastAsia="楷体"/>
                <w:sz w:val="24"/>
              </w:rPr>
            </w:r>
            <w:r/>
          </w:p>
        </w:tc>
        <w:tc>
          <w:tcPr>
            <w:tcW w:w="7839" w:type="dxa"/>
            <w:vAlign w:val="center"/>
            <w:textDirection w:val="lrTb"/>
            <w:noWrap w:val="false"/>
          </w:tcPr>
          <w:p>
            <w:pPr>
              <w:pStyle w:val="962"/>
              <w:widowControl/>
              <w:rPr>
                <w:rFonts w:ascii="楷体" w:hAnsi="楷体" w:eastAsia="楷体"/>
                <w:sz w:val="24"/>
              </w:rPr>
            </w:pPr>
            <w:r>
              <w:rPr>
                <w:rFonts w:hint="eastAsia" w:ascii="楷体" w:hAnsi="楷体" w:eastAsia="楷体"/>
                <w:sz w:val="24"/>
              </w:rPr>
              <w:t xml:space="preserve">箱体式水站</w:t>
            </w:r>
            <w:r>
              <w:rPr>
                <w:rFonts w:hint="eastAsia" w:ascii="楷体" w:hAnsi="楷体" w:eastAsia="楷体"/>
                <w:sz w:val="24"/>
                <w:lang w:eastAsia="zh-CN"/>
              </w:rPr>
              <w:t xml:space="preserve">，</w:t>
            </w:r>
            <w:r>
              <w:rPr>
                <w:rFonts w:ascii="楷体" w:hAnsi="楷体" w:eastAsia="楷体"/>
                <w:sz w:val="24"/>
              </w:rPr>
              <w:t xml:space="preserve">LOGO标识</w:t>
            </w:r>
            <w:r>
              <w:rPr>
                <w:rFonts w:hint="eastAsia" w:ascii="楷体" w:hAnsi="楷体" w:eastAsia="楷体"/>
                <w:sz w:val="24"/>
              </w:rPr>
              <w:t xml:space="preserve">主要安装在站</w:t>
            </w:r>
            <w:r>
              <w:rPr>
                <w:rFonts w:hint="eastAsia" w:ascii="楷体" w:hAnsi="楷体" w:eastAsia="楷体"/>
                <w:sz w:val="24"/>
                <w:lang w:val="en-US" w:eastAsia="zh-CN"/>
              </w:rPr>
              <w:t xml:space="preserve">房</w:t>
            </w:r>
            <w:r>
              <w:rPr>
                <w:rFonts w:hint="eastAsia" w:ascii="楷体" w:hAnsi="楷体" w:eastAsia="楷体"/>
                <w:sz w:val="24"/>
              </w:rPr>
              <w:t xml:space="preserve">主体建筑顶层醒目位置，</w:t>
            </w:r>
            <w:r>
              <w:rPr>
                <w:rFonts w:ascii="楷体" w:hAnsi="楷体" w:eastAsia="楷体"/>
                <w:sz w:val="24"/>
              </w:rPr>
              <w:t xml:space="preserve">，材质及样式需满足《国家地表水水质自动监测站文化建设方案》规范要求</w:t>
            </w:r>
            <w:r>
              <w:rPr>
                <w:rFonts w:ascii="楷体" w:hAnsi="楷体" w:eastAsia="楷体"/>
                <w:sz w:val="24"/>
              </w:rPr>
            </w:r>
            <w:r/>
          </w:p>
        </w:tc>
      </w:tr>
    </w:tbl>
    <w:p>
      <w:pPr>
        <w:pStyle w:val="962"/>
        <w:ind w:firstLine="482"/>
        <w:jc w:val="left"/>
        <w:spacing w:line="360" w:lineRule="auto"/>
        <w:rPr>
          <w:rFonts w:hint="eastAsia" w:ascii="Times New Roman" w:hAnsi="Times New Roman" w:eastAsia="宋体"/>
          <w:b/>
          <w:sz w:val="24"/>
          <w:szCs w:val="24"/>
          <w:lang w:eastAsia="zh-CN"/>
        </w:rPr>
      </w:pPr>
      <w:r>
        <w:rPr>
          <w:rFonts w:hint="eastAsia" w:ascii="Times New Roman" w:hAnsi="Times New Roman"/>
          <w:b/>
          <w:sz w:val="24"/>
          <w:szCs w:val="24"/>
        </w:rPr>
        <w:t xml:space="preserve">注：1.表格中所列设备为站房配套设备，</w:t>
      </w:r>
      <w:r>
        <w:rPr>
          <w:rFonts w:hint="eastAsia" w:ascii="Times New Roman" w:hAnsi="Times New Roman"/>
          <w:b/>
          <w:sz w:val="24"/>
          <w:szCs w:val="24"/>
          <w:lang w:val="en-US" w:eastAsia="zh-CN"/>
        </w:rPr>
        <w:t xml:space="preserve">具体参数详见三、货物（标的）技术参数及功能指标，</w:t>
      </w:r>
      <w:r>
        <w:rPr>
          <w:rFonts w:hint="eastAsia" w:ascii="Times New Roman" w:hAnsi="Times New Roman"/>
          <w:b/>
          <w:sz w:val="24"/>
          <w:szCs w:val="24"/>
        </w:rPr>
        <w:t xml:space="preserve">所需费用包含在预算范围内，由投标人提供，</w:t>
      </w:r>
      <w:r>
        <w:rPr>
          <w:rFonts w:hint="eastAsia" w:ascii="Times New Roman" w:hAnsi="Times New Roman"/>
          <w:b/>
          <w:sz w:val="24"/>
          <w:szCs w:val="24"/>
          <w:lang w:val="en-US" w:eastAsia="zh-CN"/>
        </w:rPr>
        <w:t xml:space="preserve">项目结束后</w:t>
      </w:r>
      <w:r>
        <w:rPr>
          <w:rFonts w:hint="eastAsia" w:ascii="Times New Roman" w:hAnsi="Times New Roman"/>
          <w:b/>
          <w:sz w:val="24"/>
          <w:szCs w:val="24"/>
        </w:rPr>
        <w:t xml:space="preserve">归采购人所有</w:t>
      </w:r>
      <w:r>
        <w:rPr>
          <w:rFonts w:hint="eastAsia" w:ascii="Times New Roman" w:hAnsi="Times New Roman"/>
          <w:b/>
          <w:sz w:val="24"/>
          <w:szCs w:val="24"/>
          <w:lang w:eastAsia="zh-CN"/>
        </w:rPr>
        <w:t xml:space="preserve">。</w:t>
      </w:r>
      <w:r>
        <w:rPr>
          <w:rFonts w:hint="eastAsia" w:ascii="Times New Roman" w:hAnsi="Times New Roman" w:eastAsia="宋体"/>
          <w:b/>
          <w:sz w:val="24"/>
          <w:szCs w:val="24"/>
          <w:lang w:eastAsia="zh-CN"/>
        </w:rPr>
      </w:r>
      <w:r/>
    </w:p>
    <w:p>
      <w:pPr>
        <w:pStyle w:val="962"/>
        <w:ind w:firstLine="562"/>
        <w:jc w:val="left"/>
        <w:spacing w:line="360" w:lineRule="auto"/>
        <w:rPr>
          <w:rFonts w:hint="eastAsia" w:ascii="Times New Roman" w:hAnsi="Times New Roman"/>
          <w:b/>
          <w:sz w:val="28"/>
          <w:szCs w:val="28"/>
          <w:highlight w:val="none"/>
        </w:rPr>
        <w:outlineLvl w:val="3"/>
      </w:pPr>
      <w:r>
        <w:rPr>
          <w:rFonts w:hint="eastAsia" w:ascii="Times New Roman" w:hAnsi="Times New Roman"/>
          <w:b/>
          <w:sz w:val="28"/>
          <w:szCs w:val="28"/>
          <w:highlight w:val="none"/>
        </w:rPr>
        <w:t xml:space="preserve">2.小李庄水质自动站监测站运维</w:t>
      </w:r>
      <w:r>
        <w:rPr>
          <w:rFonts w:hint="eastAsia" w:ascii="Times New Roman" w:hAnsi="Times New Roman"/>
          <w:b/>
          <w:sz w:val="28"/>
          <w:szCs w:val="28"/>
          <w:highlight w:val="none"/>
        </w:rPr>
      </w:r>
      <w:r/>
    </w:p>
    <w:p>
      <w:pPr>
        <w:pStyle w:val="962"/>
        <w:ind w:left="124" w:right="194" w:firstLine="425"/>
        <w:spacing w:before="1" w:line="239" w:lineRule="auto"/>
        <w:rPr>
          <w:rFonts w:ascii="宋体" w:hAnsi="宋体" w:cs="宋体"/>
          <w:szCs w:val="21"/>
        </w:rPr>
      </w:pPr>
      <w:r>
        <w:rPr>
          <w:rFonts w:ascii="宋体" w:hAnsi="宋体" w:cs="宋体"/>
          <w:szCs w:val="21"/>
        </w:rPr>
        <w:t xml:space="preserve">（1）投标人必须按照《江苏省环境水质（</w:t>
      </w:r>
      <w:r>
        <w:rPr>
          <w:rFonts w:ascii="宋体" w:hAnsi="宋体" w:cs="宋体"/>
          <w:spacing w:val="-1"/>
          <w:szCs w:val="21"/>
        </w:rPr>
        <w:t xml:space="preserve">地表水）</w:t>
      </w:r>
      <w:r>
        <w:rPr>
          <w:rFonts w:ascii="宋体" w:hAnsi="宋体" w:cs="宋体"/>
          <w:spacing w:val="-53"/>
          <w:szCs w:val="21"/>
        </w:rPr>
        <w:t xml:space="preserve"> </w:t>
      </w:r>
      <w:r>
        <w:rPr>
          <w:rFonts w:ascii="宋体" w:hAnsi="宋体" w:cs="宋体"/>
          <w:spacing w:val="-1"/>
          <w:szCs w:val="21"/>
        </w:rPr>
        <w:t xml:space="preserve">自动监测预警系统运行管理办法（试行）》及其</w:t>
      </w:r>
      <w:r>
        <w:rPr>
          <w:rFonts w:ascii="宋体" w:hAnsi="宋体" w:cs="宋体"/>
          <w:spacing w:val="3"/>
          <w:szCs w:val="21"/>
        </w:rPr>
        <w:t xml:space="preserve">实施细则要求对运营水站进行管理。须针对水站系统和仪表等制定保养检修计划并按期进行。</w:t>
      </w:r>
      <w:r>
        <w:rPr>
          <w:rFonts w:ascii="宋体" w:hAnsi="宋体" w:cs="宋体"/>
          <w:spacing w:val="2"/>
          <w:szCs w:val="21"/>
        </w:rPr>
        <w:t xml:space="preserve">根据项目</w:t>
      </w:r>
      <w:r>
        <w:rPr>
          <w:rFonts w:ascii="宋体" w:hAnsi="宋体" w:cs="宋体"/>
          <w:szCs w:val="21"/>
        </w:rPr>
        <w:t xml:space="preserve">要求作出相应应答，明确维护方法、周期、内容及技术</w:t>
      </w:r>
      <w:r>
        <w:rPr>
          <w:rFonts w:ascii="宋体" w:hAnsi="宋体" w:cs="宋体"/>
          <w:spacing w:val="-1"/>
          <w:szCs w:val="21"/>
        </w:rPr>
        <w:t xml:space="preserve">保障等。</w:t>
      </w:r>
      <w:r>
        <w:rPr>
          <w:rFonts w:ascii="宋体" w:hAnsi="宋体" w:cs="宋体"/>
          <w:spacing w:val="2"/>
          <w:szCs w:val="21"/>
        </w:rPr>
        <w:t xml:space="preserve">保养检修须包括系统的全面清洗和检修、仪器管路清洗、主要备件的更换、仪器的性能测试检查等内容。</w:t>
      </w:r>
      <w:r>
        <w:rPr>
          <w:rFonts w:ascii="宋体" w:hAnsi="宋体" w:cs="宋体"/>
          <w:szCs w:val="21"/>
        </w:rPr>
        <w:t xml:space="preserve">对水站仪表进行定期校准、核查、比对、性能</w:t>
      </w:r>
      <w:r>
        <w:rPr>
          <w:rFonts w:ascii="宋体" w:hAnsi="宋体" w:cs="宋体"/>
          <w:spacing w:val="-1"/>
          <w:szCs w:val="21"/>
        </w:rPr>
        <w:t xml:space="preserve">测试。</w:t>
      </w:r>
      <w:r>
        <w:rPr>
          <w:rFonts w:ascii="宋体" w:hAnsi="宋体" w:cs="宋体"/>
          <w:szCs w:val="21"/>
        </w:rPr>
      </w:r>
      <w:r/>
    </w:p>
    <w:p>
      <w:pPr>
        <w:pStyle w:val="962"/>
        <w:ind w:left="124" w:right="196" w:firstLine="425"/>
        <w:spacing w:before="2" w:line="239" w:lineRule="auto"/>
        <w:rPr>
          <w:rFonts w:ascii="宋体" w:hAnsi="宋体" w:cs="宋体"/>
          <w:szCs w:val="21"/>
        </w:rPr>
      </w:pPr>
      <w:r>
        <w:rPr>
          <w:rFonts w:ascii="宋体" w:hAnsi="宋体" w:cs="宋体"/>
          <w:spacing w:val="3"/>
          <w:szCs w:val="21"/>
        </w:rPr>
        <w:t xml:space="preserve">（2） 在运营维护及管理期间，中标人必须遵守国家的有关法律、法规及其他规定，本着为</w:t>
      </w:r>
      <w:r>
        <w:rPr>
          <w:rFonts w:ascii="宋体" w:hAnsi="宋体" w:cs="宋体"/>
          <w:spacing w:val="2"/>
          <w:szCs w:val="21"/>
        </w:rPr>
        <w:t xml:space="preserve">业主方</w:t>
      </w:r>
      <w:r>
        <w:rPr>
          <w:rFonts w:ascii="宋体" w:hAnsi="宋体" w:cs="宋体"/>
          <w:spacing w:val="3"/>
          <w:szCs w:val="21"/>
        </w:rPr>
        <w:t xml:space="preserve">负责的精神，依照规范，科学管理，使各监测监控系统运行达到国家及行业颁布的技术标准</w:t>
      </w:r>
      <w:r>
        <w:rPr>
          <w:rFonts w:ascii="宋体" w:hAnsi="宋体" w:cs="宋体"/>
          <w:spacing w:val="2"/>
          <w:szCs w:val="21"/>
        </w:rPr>
        <w:t xml:space="preserve">和业主方要求的考核指标要求；积极参加采购人主办的技术培训班，加强业务学习，</w:t>
      </w:r>
      <w:r>
        <w:rPr>
          <w:rFonts w:ascii="宋体" w:hAnsi="宋体" w:cs="宋体"/>
          <w:spacing w:val="-60"/>
          <w:szCs w:val="21"/>
        </w:rPr>
        <w:t xml:space="preserve"> </w:t>
      </w:r>
      <w:r>
        <w:rPr>
          <w:rFonts w:ascii="宋体" w:hAnsi="宋体" w:cs="宋体"/>
          <w:spacing w:val="2"/>
          <w:szCs w:val="21"/>
        </w:rPr>
        <w:t xml:space="preserve">不断提高业务能力</w:t>
      </w:r>
      <w:r>
        <w:rPr>
          <w:rFonts w:ascii="宋体" w:hAnsi="宋体" w:cs="宋体"/>
          <w:spacing w:val="1"/>
          <w:szCs w:val="21"/>
        </w:rPr>
        <w:t xml:space="preserve">和水平；配</w:t>
      </w:r>
      <w:r>
        <w:rPr>
          <w:rFonts w:ascii="宋体" w:hAnsi="宋体" w:cs="宋体"/>
          <w:szCs w:val="21"/>
        </w:rPr>
        <w:t xml:space="preserve">合采购人进行水站质量保证和质量质控工作，随时接受采购人的工作考核及质</w:t>
      </w:r>
      <w:r>
        <w:rPr>
          <w:rFonts w:ascii="宋体" w:hAnsi="宋体" w:cs="宋体"/>
          <w:spacing w:val="-1"/>
          <w:szCs w:val="21"/>
        </w:rPr>
        <w:t xml:space="preserve">控考核。</w:t>
      </w:r>
      <w:r>
        <w:rPr>
          <w:rFonts w:ascii="宋体" w:hAnsi="宋体" w:cs="宋体"/>
          <w:szCs w:val="21"/>
        </w:rPr>
      </w:r>
      <w:r/>
    </w:p>
    <w:p>
      <w:pPr>
        <w:pStyle w:val="962"/>
        <w:ind w:left="122" w:firstLine="427"/>
        <w:spacing w:before="2" w:line="239" w:lineRule="auto"/>
        <w:rPr>
          <w:rFonts w:ascii="宋体" w:hAnsi="宋体" w:cs="宋体"/>
          <w:szCs w:val="21"/>
        </w:rPr>
      </w:pPr>
      <w:r>
        <w:rPr>
          <w:rFonts w:ascii="宋体" w:hAnsi="宋体" w:cs="宋体"/>
          <w:spacing w:val="3"/>
          <w:szCs w:val="21"/>
        </w:rPr>
        <w:t xml:space="preserve">（3） 按照《江苏省地表水水质自动监测站建设技术要求</w:t>
      </w:r>
      <w:r>
        <w:rPr>
          <w:rFonts w:ascii="宋体" w:hAnsi="宋体" w:cs="宋体"/>
          <w:spacing w:val="2"/>
          <w:szCs w:val="21"/>
        </w:rPr>
        <w:t xml:space="preserve">——站房、采水及文化建设部分（试行）》</w:t>
      </w:r>
      <w:r>
        <w:rPr>
          <w:rFonts w:ascii="宋体" w:hAnsi="宋体" w:cs="宋体"/>
          <w:spacing w:val="-1"/>
          <w:szCs w:val="21"/>
        </w:rPr>
        <w:t xml:space="preserve">进行维护和改造。保证站房清洁，整齐。</w:t>
      </w:r>
      <w:r>
        <w:rPr>
          <w:rFonts w:ascii="宋体" w:hAnsi="宋体" w:cs="宋体"/>
          <w:szCs w:val="21"/>
        </w:rPr>
      </w:r>
      <w:r/>
    </w:p>
    <w:p>
      <w:pPr>
        <w:pStyle w:val="962"/>
        <w:ind w:left="123" w:right="195" w:firstLine="428"/>
        <w:spacing w:before="1" w:line="239" w:lineRule="auto"/>
        <w:rPr>
          <w:rFonts w:ascii="宋体" w:hAnsi="宋体" w:cs="宋体"/>
          <w:szCs w:val="21"/>
        </w:rPr>
      </w:pPr>
      <w:r>
        <w:rPr>
          <w:rFonts w:ascii="宋体" w:hAnsi="宋体" w:cs="宋体"/>
          <w:spacing w:val="-1"/>
          <w:szCs w:val="21"/>
        </w:rPr>
        <w:t xml:space="preserve">（4）应急与异常情况处理的要求：当水质自动站系统仪器出现故障（包括停运）时，保证在</w:t>
      </w:r>
      <w:r>
        <w:rPr>
          <w:rFonts w:ascii="宋体" w:hAnsi="宋体" w:cs="宋体"/>
          <w:spacing w:val="-15"/>
          <w:szCs w:val="21"/>
        </w:rPr>
        <w:t xml:space="preserve"> </w:t>
      </w:r>
      <w:r>
        <w:rPr>
          <w:rFonts w:ascii="宋体" w:hAnsi="宋体" w:cs="宋体"/>
          <w:spacing w:val="-1"/>
          <w:szCs w:val="21"/>
        </w:rPr>
        <w:t xml:space="preserve">2</w:t>
      </w:r>
      <w:r>
        <w:rPr>
          <w:rFonts w:ascii="宋体" w:hAnsi="宋体" w:cs="宋体"/>
          <w:spacing w:val="-21"/>
          <w:szCs w:val="21"/>
        </w:rPr>
        <w:t xml:space="preserve"> </w:t>
      </w:r>
      <w:r>
        <w:rPr>
          <w:rFonts w:ascii="宋体" w:hAnsi="宋体" w:cs="宋体"/>
          <w:spacing w:val="-1"/>
          <w:szCs w:val="21"/>
        </w:rPr>
        <w:t xml:space="preserve">小</w:t>
      </w:r>
      <w:r>
        <w:rPr>
          <w:rFonts w:ascii="宋体" w:hAnsi="宋体" w:cs="宋体"/>
          <w:szCs w:val="21"/>
        </w:rPr>
        <w:t xml:space="preserve">时内到达现场检修，如</w:t>
      </w:r>
      <w:r>
        <w:rPr>
          <w:rFonts w:ascii="宋体" w:hAnsi="宋体" w:cs="宋体"/>
          <w:spacing w:val="-25"/>
          <w:szCs w:val="21"/>
        </w:rPr>
        <w:t xml:space="preserve"> </w:t>
      </w:r>
      <w:r>
        <w:rPr>
          <w:rFonts w:ascii="宋体" w:hAnsi="宋体" w:cs="宋体"/>
          <w:szCs w:val="21"/>
        </w:rPr>
        <w:t xml:space="preserve">24</w:t>
      </w:r>
      <w:r>
        <w:rPr>
          <w:rFonts w:ascii="宋体" w:hAnsi="宋体" w:cs="宋体"/>
          <w:spacing w:val="-21"/>
          <w:szCs w:val="21"/>
        </w:rPr>
        <w:t xml:space="preserve"> </w:t>
      </w:r>
      <w:r>
        <w:rPr>
          <w:rFonts w:ascii="宋体" w:hAnsi="宋体" w:cs="宋体"/>
          <w:szCs w:val="21"/>
        </w:rPr>
        <w:t xml:space="preserve">小时内无法排除故</w:t>
      </w:r>
      <w:r>
        <w:rPr>
          <w:rFonts w:ascii="宋体" w:hAnsi="宋体" w:cs="宋体"/>
          <w:spacing w:val="-1"/>
          <w:szCs w:val="21"/>
        </w:rPr>
        <w:t xml:space="preserve">障，导致水站主要监测指标无法连续监测时，须通过更换备</w:t>
      </w:r>
      <w:r>
        <w:rPr>
          <w:rFonts w:ascii="宋体" w:hAnsi="宋体" w:cs="宋体"/>
          <w:spacing w:val="3"/>
          <w:szCs w:val="21"/>
        </w:rPr>
        <w:t xml:space="preserve">机或委托有资质的检测机构进行检测以确保数据的完整性，实验室检测数据不少于每周两组（不</w:t>
      </w:r>
      <w:r>
        <w:rPr>
          <w:rFonts w:ascii="宋体" w:hAnsi="宋体" w:cs="宋体"/>
          <w:spacing w:val="2"/>
          <w:szCs w:val="21"/>
        </w:rPr>
        <w:t xml:space="preserve">得为同</w:t>
      </w:r>
      <w:r>
        <w:rPr>
          <w:rFonts w:ascii="宋体" w:hAnsi="宋体" w:cs="宋体"/>
          <w:spacing w:val="3"/>
          <w:szCs w:val="21"/>
        </w:rPr>
        <w:t xml:space="preserve">一天监测）。并及时用电话与书面形式报告业主，协商处理方案。运维单位每月定期向采购人提交</w:t>
      </w:r>
      <w:r>
        <w:rPr>
          <w:rFonts w:ascii="宋体" w:hAnsi="宋体" w:cs="宋体"/>
          <w:spacing w:val="2"/>
          <w:szCs w:val="21"/>
        </w:rPr>
        <w:t xml:space="preserve">《水</w:t>
      </w:r>
      <w:r>
        <w:rPr>
          <w:rFonts w:ascii="宋体" w:hAnsi="宋体" w:cs="宋体"/>
          <w:szCs w:val="21"/>
        </w:rPr>
        <w:t xml:space="preserve">站运行月计划》、《水站运行情况月报告》等报告，向采购单位陈述水站的运行状况和事件处理情况。</w:t>
      </w:r>
      <w:r>
        <w:rPr>
          <w:rFonts w:ascii="宋体" w:hAnsi="宋体" w:cs="宋体"/>
          <w:szCs w:val="21"/>
        </w:rPr>
      </w:r>
      <w:r/>
    </w:p>
    <w:p>
      <w:pPr>
        <w:pStyle w:val="962"/>
        <w:ind w:left="124" w:right="193" w:firstLine="426"/>
        <w:spacing w:before="3" w:line="239" w:lineRule="auto"/>
        <w:rPr>
          <w:rFonts w:ascii="宋体" w:hAnsi="宋体" w:cs="宋体"/>
          <w:szCs w:val="21"/>
        </w:rPr>
      </w:pPr>
      <w:r>
        <w:rPr>
          <w:rFonts w:ascii="宋体" w:hAnsi="宋体" w:cs="宋体"/>
          <w:spacing w:val="1"/>
          <w:szCs w:val="21"/>
        </w:rPr>
        <w:t xml:space="preserve">（5）日常运行维护工作内容及要求。认真、及时做好维</w:t>
      </w:r>
      <w:r>
        <w:rPr>
          <w:rFonts w:ascii="宋体" w:hAnsi="宋体" w:cs="宋体"/>
          <w:szCs w:val="21"/>
        </w:rPr>
        <w:t xml:space="preserve">护记录，汇总各水站每周维护记录，每月</w:t>
      </w:r>
      <w:r>
        <w:rPr>
          <w:rFonts w:ascii="宋体" w:hAnsi="宋体" w:cs="宋体"/>
          <w:spacing w:val="3"/>
          <w:szCs w:val="21"/>
        </w:rPr>
        <w:t xml:space="preserve">以书面形式报采购人，书面报告作为运行维护考核依据之一，具体包括：</w:t>
      </w:r>
      <w:r>
        <w:rPr>
          <w:rFonts w:ascii="宋体" w:hAnsi="宋体" w:cs="宋体"/>
          <w:spacing w:val="2"/>
          <w:szCs w:val="21"/>
        </w:rPr>
        <w:t xml:space="preserve">自动站每日运行数据报表统计</w:t>
      </w:r>
      <w:r>
        <w:rPr>
          <w:rFonts w:ascii="宋体" w:hAnsi="宋体" w:cs="宋体"/>
          <w:szCs w:val="21"/>
        </w:rPr>
        <w:t xml:space="preserve">和数据有效性统计；</w:t>
      </w:r>
      <w:r>
        <w:rPr>
          <w:rFonts w:ascii="宋体" w:hAnsi="宋体" w:cs="宋体"/>
          <w:spacing w:val="-59"/>
          <w:szCs w:val="21"/>
        </w:rPr>
        <w:t xml:space="preserve"> </w:t>
      </w:r>
      <w:r>
        <w:rPr>
          <w:rFonts w:ascii="宋体" w:hAnsi="宋体" w:cs="宋体"/>
          <w:szCs w:val="21"/>
        </w:rPr>
        <w:t xml:space="preserve">自动站现场维护记录；</w:t>
      </w:r>
      <w:r>
        <w:rPr>
          <w:rFonts w:ascii="宋体" w:hAnsi="宋体" w:cs="宋体"/>
          <w:spacing w:val="-59"/>
          <w:szCs w:val="21"/>
        </w:rPr>
        <w:t xml:space="preserve"> </w:t>
      </w:r>
      <w:r>
        <w:rPr>
          <w:rFonts w:ascii="宋体" w:hAnsi="宋体" w:cs="宋体"/>
          <w:szCs w:val="21"/>
        </w:rPr>
        <w:t xml:space="preserve">自动站仪器设备故障及排除情况登记表；</w:t>
      </w:r>
      <w:r>
        <w:rPr>
          <w:rFonts w:ascii="宋体" w:hAnsi="宋体" w:cs="宋体"/>
          <w:spacing w:val="-59"/>
          <w:szCs w:val="21"/>
        </w:rPr>
        <w:t xml:space="preserve"> </w:t>
      </w:r>
      <w:r>
        <w:rPr>
          <w:rFonts w:ascii="宋体" w:hAnsi="宋体" w:cs="宋体"/>
          <w:spacing w:val="-1"/>
          <w:szCs w:val="21"/>
        </w:rPr>
        <w:t xml:space="preserve">自动站每月运行情</w:t>
      </w:r>
      <w:r>
        <w:rPr>
          <w:rFonts w:ascii="宋体" w:hAnsi="宋体" w:cs="宋体"/>
          <w:spacing w:val="-3"/>
          <w:szCs w:val="21"/>
        </w:rPr>
        <w:t xml:space="preserve">况月报；</w:t>
      </w:r>
      <w:r>
        <w:rPr>
          <w:rFonts w:ascii="宋体" w:hAnsi="宋体" w:cs="宋体"/>
          <w:spacing w:val="-59"/>
          <w:szCs w:val="21"/>
        </w:rPr>
        <w:t xml:space="preserve"> </w:t>
      </w:r>
      <w:r>
        <w:rPr>
          <w:rFonts w:ascii="宋体" w:hAnsi="宋体" w:cs="宋体"/>
          <w:spacing w:val="-3"/>
          <w:szCs w:val="21"/>
        </w:rPr>
        <w:t xml:space="preserve">自动站备品备件管理登记表。</w:t>
      </w:r>
      <w:r>
        <w:rPr>
          <w:rFonts w:ascii="宋体" w:hAnsi="宋体" w:cs="宋体"/>
          <w:szCs w:val="21"/>
        </w:rPr>
      </w:r>
      <w:r/>
    </w:p>
    <w:p>
      <w:pPr>
        <w:pStyle w:val="962"/>
        <w:ind w:left="546"/>
        <w:spacing w:line="220" w:lineRule="auto"/>
        <w:rPr>
          <w:rFonts w:ascii="宋体" w:hAnsi="宋体" w:cs="宋体"/>
          <w:szCs w:val="21"/>
        </w:rPr>
      </w:pPr>
      <w:r>
        <w:rPr>
          <w:rFonts w:ascii="宋体" w:hAnsi="宋体" w:cs="宋体"/>
          <w:szCs w:val="21"/>
        </w:rPr>
        <w:t xml:space="preserve">水质自动站要严格按照“日监控，周巡查、月比对”的要求，开展日常维护和质</w:t>
      </w:r>
      <w:r>
        <w:rPr>
          <w:rFonts w:ascii="宋体" w:hAnsi="宋体" w:cs="宋体"/>
          <w:spacing w:val="-1"/>
          <w:szCs w:val="21"/>
        </w:rPr>
        <w:t xml:space="preserve">控工作。</w:t>
      </w:r>
      <w:r>
        <w:rPr>
          <w:rFonts w:ascii="宋体" w:hAnsi="宋体" w:cs="宋体"/>
          <w:szCs w:val="21"/>
        </w:rPr>
      </w:r>
      <w:r/>
    </w:p>
    <w:p>
      <w:pPr>
        <w:pStyle w:val="962"/>
        <w:ind w:left="123" w:right="201" w:firstLine="419"/>
        <w:spacing w:before="22" w:line="241" w:lineRule="auto"/>
        <w:rPr>
          <w:rFonts w:ascii="宋体" w:hAnsi="宋体" w:cs="宋体"/>
          <w:szCs w:val="21"/>
        </w:rPr>
      </w:pPr>
      <w:r>
        <w:rPr>
          <w:rFonts w:ascii="宋体" w:hAnsi="宋体" w:cs="宋体"/>
          <w:spacing w:val="3"/>
          <w:szCs w:val="21"/>
        </w:rPr>
        <w:t xml:space="preserve">每天对水质自动站整个系统进行维护检查，通过宏观检查各仪器运行的状况。每周在现场观</w:t>
      </w:r>
      <w:r>
        <w:rPr>
          <w:rFonts w:ascii="宋体" w:hAnsi="宋体" w:cs="宋体"/>
          <w:spacing w:val="2"/>
          <w:szCs w:val="21"/>
        </w:rPr>
        <w:t xml:space="preserve">察系统</w:t>
      </w:r>
      <w:r>
        <w:rPr>
          <w:rFonts w:ascii="宋体" w:hAnsi="宋体" w:cs="宋体"/>
          <w:spacing w:val="3"/>
          <w:szCs w:val="21"/>
        </w:rPr>
        <w:t xml:space="preserve">运行一个完整的周期，检查整个系统运行状况。通过每日监控、每周巡查，确保仪器设备和系</w:t>
      </w:r>
      <w:r>
        <w:rPr>
          <w:rFonts w:ascii="宋体" w:hAnsi="宋体" w:cs="宋体"/>
          <w:spacing w:val="2"/>
          <w:szCs w:val="21"/>
        </w:rPr>
        <w:t xml:space="preserve">统处于正</w:t>
      </w:r>
      <w:r>
        <w:rPr>
          <w:rFonts w:ascii="宋体" w:hAnsi="宋体" w:cs="宋体"/>
          <w:spacing w:val="-3"/>
          <w:szCs w:val="21"/>
        </w:rPr>
        <w:t xml:space="preserve">常的运行状况。</w:t>
      </w:r>
      <w:r>
        <w:rPr>
          <w:rFonts w:ascii="宋体" w:hAnsi="宋体" w:cs="宋体"/>
          <w:szCs w:val="21"/>
        </w:rPr>
      </w:r>
      <w:r/>
    </w:p>
    <w:p>
      <w:pPr>
        <w:pStyle w:val="962"/>
        <w:ind w:left="341"/>
        <w:spacing w:before="20" w:line="221" w:lineRule="auto"/>
        <w:rPr>
          <w:rFonts w:ascii="宋体" w:hAnsi="宋体" w:cs="宋体"/>
          <w:szCs w:val="21"/>
        </w:rPr>
      </w:pPr>
      <w:r>
        <w:rPr>
          <w:rFonts w:ascii="宋体" w:hAnsi="宋体" w:cs="宋体"/>
          <w:spacing w:val="-2"/>
          <w:szCs w:val="21"/>
        </w:rPr>
        <w:t xml:space="preserve">（a）每日工作内容</w:t>
      </w:r>
      <w:r>
        <w:rPr>
          <w:rFonts w:ascii="宋体" w:hAnsi="宋体" w:cs="宋体"/>
          <w:szCs w:val="21"/>
        </w:rPr>
      </w:r>
      <w:r/>
    </w:p>
    <w:p>
      <w:pPr>
        <w:pStyle w:val="962"/>
        <w:spacing w:line="17" w:lineRule="exact"/>
      </w:pPr>
      <w:r/>
      <w:r/>
    </w:p>
    <w:tbl>
      <w:tblPr>
        <w:tblW w:w="981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1970"/>
        <w:gridCol w:w="2040"/>
        <w:gridCol w:w="4956"/>
      </w:tblGrid>
      <w:tr>
        <w:trPr>
          <w:trHeight w:val="310"/>
        </w:trPr>
        <w:tc>
          <w:tcPr>
            <w:tcW w:w="844" w:type="dxa"/>
            <w:vAlign w:val="top"/>
            <w:textDirection w:val="lrTb"/>
            <w:noWrap w:val="false"/>
          </w:tcPr>
          <w:p>
            <w:pPr>
              <w:pStyle w:val="1009"/>
              <w:ind w:left="208"/>
              <w:spacing w:before="48" w:line="221" w:lineRule="auto"/>
            </w:pPr>
            <w:r>
              <w:rPr>
                <w:spacing w:val="-2"/>
              </w:rPr>
              <w:t xml:space="preserve">序号</w:t>
            </w:r>
            <w:r/>
          </w:p>
        </w:tc>
        <w:tc>
          <w:tcPr>
            <w:tcW w:w="1970" w:type="dxa"/>
            <w:vAlign w:val="top"/>
            <w:textDirection w:val="lrTb"/>
            <w:noWrap w:val="false"/>
          </w:tcPr>
          <w:p>
            <w:pPr>
              <w:pStyle w:val="1009"/>
              <w:ind w:left="566"/>
              <w:spacing w:before="47" w:line="221" w:lineRule="auto"/>
            </w:pPr>
            <w:r>
              <w:rPr>
                <w:spacing w:val="-3"/>
              </w:rPr>
              <w:t xml:space="preserve">维护内容</w:t>
            </w:r>
            <w:r/>
          </w:p>
        </w:tc>
        <w:tc>
          <w:tcPr>
            <w:tcW w:w="2040" w:type="dxa"/>
            <w:vAlign w:val="top"/>
            <w:textDirection w:val="lrTb"/>
            <w:noWrap w:val="false"/>
          </w:tcPr>
          <w:p>
            <w:pPr>
              <w:pStyle w:val="1009"/>
              <w:ind w:left="286"/>
              <w:spacing w:before="48" w:line="221" w:lineRule="auto"/>
            </w:pPr>
            <w:r>
              <w:rPr>
                <w:spacing w:val="-2"/>
              </w:rPr>
              <w:t xml:space="preserve">维护周期及目标</w:t>
            </w:r>
            <w:r/>
          </w:p>
        </w:tc>
        <w:tc>
          <w:tcPr>
            <w:tcW w:w="4956" w:type="dxa"/>
            <w:vAlign w:val="top"/>
            <w:textDirection w:val="lrTb"/>
            <w:noWrap w:val="false"/>
          </w:tcPr>
          <w:p>
            <w:pPr>
              <w:pStyle w:val="1009"/>
              <w:ind w:left="114"/>
              <w:spacing w:before="34" w:line="221" w:lineRule="auto"/>
            </w:pPr>
            <w:r>
              <w:rPr>
                <w:spacing w:val="-3"/>
              </w:rPr>
              <w:t xml:space="preserve">维护要求</w:t>
            </w:r>
            <w:r/>
          </w:p>
        </w:tc>
      </w:tr>
      <w:tr>
        <w:trPr>
          <w:trHeight w:val="315"/>
        </w:trPr>
        <w:tc>
          <w:tcPr>
            <w:tcW w:w="844" w:type="dxa"/>
            <w:vAlign w:val="top"/>
            <w:vMerge w:val="restart"/>
            <w:textDirection w:val="lrTb"/>
            <w:noWrap w:val="false"/>
          </w:tcPr>
          <w:p>
            <w:pPr>
              <w:pStyle w:val="962"/>
              <w:spacing w:line="316" w:lineRule="auto"/>
              <w:rPr>
                <w:rFonts w:ascii="Arial"/>
              </w:rPr>
            </w:pPr>
            <w:r>
              <w:rPr>
                <w:rFonts w:ascii="Arial"/>
              </w:rPr>
            </w:r>
            <w:r/>
          </w:p>
          <w:p>
            <w:pPr>
              <w:pStyle w:val="1009"/>
              <w:ind w:left="383"/>
              <w:spacing w:before="68" w:line="242" w:lineRule="auto"/>
            </w:pPr>
            <w:r>
              <w:t xml:space="preserve">1</w:t>
            </w:r>
            <w:r/>
          </w:p>
        </w:tc>
        <w:tc>
          <w:tcPr>
            <w:tcW w:w="1970" w:type="dxa"/>
            <w:vAlign w:val="top"/>
            <w:vMerge w:val="restart"/>
            <w:textDirection w:val="lrTb"/>
            <w:noWrap w:val="false"/>
          </w:tcPr>
          <w:p>
            <w:pPr>
              <w:pStyle w:val="962"/>
              <w:spacing w:line="316" w:lineRule="auto"/>
              <w:rPr>
                <w:rFonts w:ascii="Arial"/>
              </w:rPr>
            </w:pPr>
            <w:r>
              <w:rPr>
                <w:rFonts w:ascii="Arial"/>
              </w:rPr>
            </w:r>
            <w:r/>
          </w:p>
          <w:p>
            <w:pPr>
              <w:pStyle w:val="1009"/>
              <w:ind w:left="702"/>
              <w:spacing w:before="68" w:line="221" w:lineRule="auto"/>
            </w:pPr>
            <w:r>
              <w:rPr>
                <w:spacing w:val="-10"/>
              </w:rPr>
              <w:t xml:space="preserve">日监控</w:t>
            </w:r>
            <w:r/>
          </w:p>
        </w:tc>
        <w:tc>
          <w:tcPr>
            <w:tcW w:w="2040" w:type="dxa"/>
            <w:vAlign w:val="top"/>
            <w:vMerge w:val="restart"/>
            <w:textDirection w:val="lrTb"/>
            <w:noWrap w:val="false"/>
          </w:tcPr>
          <w:p>
            <w:pPr>
              <w:pStyle w:val="1009"/>
              <w:ind w:left="601" w:right="172" w:hanging="424"/>
              <w:spacing w:before="249" w:line="241" w:lineRule="auto"/>
              <w:rPr>
                <w:lang w:eastAsia="zh-CN"/>
              </w:rPr>
            </w:pPr>
            <w:r>
              <w:rPr>
                <w:spacing w:val="-1"/>
                <w:lang w:eastAsia="zh-CN"/>
              </w:rPr>
              <w:t xml:space="preserve">每日都保证自动站</w:t>
            </w:r>
            <w:r>
              <w:rPr>
                <w:spacing w:val="-3"/>
                <w:lang w:eastAsia="zh-CN"/>
              </w:rPr>
              <w:t xml:space="preserve">正常运行</w:t>
            </w:r>
            <w:r>
              <w:rPr>
                <w:lang w:eastAsia="zh-CN"/>
              </w:rPr>
            </w:r>
            <w:r/>
          </w:p>
        </w:tc>
        <w:tc>
          <w:tcPr>
            <w:tcW w:w="4956" w:type="dxa"/>
            <w:vAlign w:val="top"/>
            <w:textDirection w:val="lrTb"/>
            <w:noWrap w:val="false"/>
          </w:tcPr>
          <w:p>
            <w:pPr>
              <w:pStyle w:val="1009"/>
              <w:ind w:left="111"/>
              <w:spacing w:before="27" w:line="221" w:lineRule="auto"/>
              <w:rPr>
                <w:lang w:eastAsia="zh-CN"/>
              </w:rPr>
            </w:pPr>
            <w:r>
              <w:rPr>
                <w:spacing w:val="-2"/>
                <w:lang w:eastAsia="zh-CN"/>
              </w:rPr>
              <w:t xml:space="preserve">驻站人员不少于</w:t>
            </w:r>
            <w:r>
              <w:rPr>
                <w:spacing w:val="-34"/>
                <w:lang w:eastAsia="zh-CN"/>
              </w:rPr>
              <w:t xml:space="preserve"> </w:t>
            </w:r>
            <w:r>
              <w:rPr>
                <w:spacing w:val="-2"/>
                <w:lang w:eastAsia="zh-CN"/>
              </w:rPr>
              <w:t xml:space="preserve">2</w:t>
            </w:r>
            <w:r>
              <w:rPr>
                <w:spacing w:val="-38"/>
                <w:lang w:eastAsia="zh-CN"/>
              </w:rPr>
              <w:t xml:space="preserve"> </w:t>
            </w:r>
            <w:r>
              <w:rPr>
                <w:spacing w:val="-2"/>
                <w:lang w:eastAsia="zh-CN"/>
              </w:rPr>
              <w:t xml:space="preserve">次/日</w:t>
            </w:r>
            <w:r>
              <w:rPr>
                <w:rFonts w:hint="eastAsia"/>
                <w:spacing w:val="-2"/>
                <w:lang w:val="en-US" w:eastAsia="zh-CN"/>
              </w:rPr>
              <w:t xml:space="preserve">上传</w:t>
            </w:r>
            <w:r>
              <w:rPr>
                <w:spacing w:val="-2"/>
                <w:lang w:eastAsia="zh-CN"/>
              </w:rPr>
              <w:t xml:space="preserve">平台监控数据</w:t>
            </w:r>
            <w:r>
              <w:rPr>
                <w:rFonts w:hint="eastAsia"/>
                <w:spacing w:val="-2"/>
                <w:lang w:eastAsia="zh-CN"/>
              </w:rPr>
              <w:t xml:space="preserve">（</w:t>
            </w:r>
            <w:r>
              <w:rPr>
                <w:rFonts w:hint="eastAsia"/>
                <w:color w:val="000000"/>
                <w:szCs w:val="21"/>
                <w:lang w:eastAsia="zh-CN" w:bidi="ar"/>
              </w:rPr>
              <w:t xml:space="preserve">pH、电导率、浊度溶解氧、温度、氨氮、总磷、总氮、高锰酸盐指数</w:t>
            </w:r>
            <w:r>
              <w:rPr>
                <w:rFonts w:hint="eastAsia"/>
                <w:spacing w:val="-2"/>
                <w:lang w:eastAsia="zh-CN"/>
              </w:rPr>
              <w:t xml:space="preserve">）</w:t>
            </w:r>
            <w:r>
              <w:rPr>
                <w:spacing w:val="-2"/>
                <w:lang w:eastAsia="zh-CN"/>
              </w:rPr>
              <w:t xml:space="preserve">情况</w:t>
            </w:r>
            <w:r>
              <w:rPr>
                <w:lang w:eastAsia="zh-CN"/>
              </w:rPr>
            </w:r>
            <w:r/>
          </w:p>
        </w:tc>
      </w:tr>
      <w:tr>
        <w:trPr>
          <w:trHeight w:val="318"/>
        </w:trPr>
        <w:tc>
          <w:tcPr>
            <w:tcW w:w="844" w:type="dxa"/>
            <w:vAlign w:val="top"/>
            <w:vMerge w:val="continue"/>
            <w:textDirection w:val="lrTb"/>
            <w:noWrap w:val="false"/>
          </w:tcPr>
          <w:p>
            <w:pPr>
              <w:pStyle w:val="962"/>
              <w:rPr>
                <w:rFonts w:ascii="Arial"/>
              </w:rPr>
            </w:pPr>
            <w:r>
              <w:rPr>
                <w:rFonts w:ascii="Arial"/>
              </w:rPr>
            </w:r>
            <w:r/>
          </w:p>
        </w:tc>
        <w:tc>
          <w:tcPr>
            <w:tcW w:w="1970" w:type="dxa"/>
            <w:vAlign w:val="top"/>
            <w:vMerge w:val="continue"/>
            <w:textDirection w:val="lrTb"/>
            <w:noWrap w:val="false"/>
          </w:tcPr>
          <w:p>
            <w:pPr>
              <w:pStyle w:val="962"/>
              <w:rPr>
                <w:rFonts w:ascii="Arial"/>
              </w:rPr>
            </w:pPr>
            <w:r>
              <w:rPr>
                <w:rFonts w:ascii="Arial"/>
              </w:rPr>
            </w:r>
            <w:r/>
          </w:p>
        </w:tc>
        <w:tc>
          <w:tcPr>
            <w:tcW w:w="2040"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4" w:line="220" w:lineRule="auto"/>
              <w:rPr>
                <w:lang w:eastAsia="zh-CN"/>
              </w:rPr>
            </w:pPr>
            <w:r>
              <w:rPr>
                <w:spacing w:val="-1"/>
                <w:lang w:eastAsia="zh-CN"/>
              </w:rPr>
              <w:t xml:space="preserve">每日审核上传平台数据</w:t>
            </w:r>
            <w:r>
              <w:rPr>
                <w:rFonts w:hint="eastAsia"/>
                <w:spacing w:val="-2"/>
                <w:lang w:eastAsia="zh-CN"/>
              </w:rPr>
              <w:t xml:space="preserve">（</w:t>
            </w:r>
            <w:r>
              <w:rPr>
                <w:rFonts w:hint="eastAsia"/>
                <w:color w:val="000000"/>
                <w:szCs w:val="21"/>
                <w:lang w:eastAsia="zh-CN" w:bidi="ar"/>
              </w:rPr>
              <w:t xml:space="preserve">pH、电导率、浊度溶解氧、温度、氨氮、总磷、总氮、高锰酸盐指数</w:t>
            </w:r>
            <w:r>
              <w:rPr>
                <w:rFonts w:hint="eastAsia"/>
                <w:spacing w:val="-2"/>
                <w:lang w:eastAsia="zh-CN"/>
              </w:rPr>
              <w:t xml:space="preserve">）</w:t>
            </w:r>
            <w:r>
              <w:rPr>
                <w:lang w:eastAsia="zh-CN"/>
              </w:rPr>
            </w:r>
            <w:r/>
          </w:p>
        </w:tc>
      </w:tr>
      <w:tr>
        <w:trPr>
          <w:trHeight w:val="326"/>
        </w:trPr>
        <w:tc>
          <w:tcPr>
            <w:tcW w:w="844" w:type="dxa"/>
            <w:vAlign w:val="top"/>
            <w:vMerge w:val="continue"/>
            <w:textDirection w:val="lrTb"/>
            <w:noWrap w:val="false"/>
          </w:tcPr>
          <w:p>
            <w:pPr>
              <w:pStyle w:val="962"/>
              <w:rPr>
                <w:rFonts w:ascii="Arial"/>
              </w:rPr>
            </w:pPr>
            <w:r>
              <w:rPr>
                <w:rFonts w:ascii="Arial"/>
              </w:rPr>
            </w:r>
            <w:r/>
          </w:p>
        </w:tc>
        <w:tc>
          <w:tcPr>
            <w:tcW w:w="1970" w:type="dxa"/>
            <w:vAlign w:val="top"/>
            <w:vMerge w:val="continue"/>
            <w:textDirection w:val="lrTb"/>
            <w:noWrap w:val="false"/>
          </w:tcPr>
          <w:p>
            <w:pPr>
              <w:pStyle w:val="962"/>
              <w:rPr>
                <w:rFonts w:ascii="Arial"/>
              </w:rPr>
            </w:pPr>
            <w:r>
              <w:rPr>
                <w:rFonts w:ascii="Arial"/>
              </w:rPr>
            </w:r>
            <w:r/>
          </w:p>
        </w:tc>
        <w:tc>
          <w:tcPr>
            <w:tcW w:w="2040"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4" w:line="221" w:lineRule="auto"/>
              <w:rPr>
                <w:lang w:eastAsia="zh-CN"/>
              </w:rPr>
            </w:pPr>
            <w:r>
              <w:rPr>
                <w:spacing w:val="-1"/>
                <w:lang w:eastAsia="zh-CN"/>
              </w:rPr>
              <w:t xml:space="preserve">每日统计站点数据</w:t>
            </w:r>
            <w:r>
              <w:rPr>
                <w:rFonts w:hint="eastAsia"/>
                <w:spacing w:val="-2"/>
                <w:lang w:eastAsia="zh-CN"/>
              </w:rPr>
              <w:t xml:space="preserve">（</w:t>
            </w:r>
            <w:r>
              <w:rPr>
                <w:rFonts w:hint="eastAsia"/>
                <w:color w:val="000000"/>
                <w:szCs w:val="21"/>
                <w:lang w:eastAsia="zh-CN" w:bidi="ar"/>
              </w:rPr>
              <w:t xml:space="preserve">pH、电导率、浊度溶解氧、温度、氨氮、总磷、总氮、高锰酸盐指数</w:t>
            </w:r>
            <w:r>
              <w:rPr>
                <w:rFonts w:hint="eastAsia"/>
                <w:spacing w:val="-2"/>
                <w:lang w:eastAsia="zh-CN"/>
              </w:rPr>
              <w:t xml:space="preserve">）</w:t>
            </w:r>
            <w:r>
              <w:rPr>
                <w:spacing w:val="-1"/>
                <w:lang w:eastAsia="zh-CN"/>
              </w:rPr>
              <w:t xml:space="preserve">有效和无效情况</w:t>
            </w:r>
            <w:r>
              <w:rPr>
                <w:lang w:eastAsia="zh-CN"/>
              </w:rPr>
            </w:r>
            <w:r/>
          </w:p>
        </w:tc>
      </w:tr>
    </w:tbl>
    <w:p>
      <w:pPr>
        <w:pStyle w:val="975"/>
        <w:spacing w:line="458" w:lineRule="auto"/>
      </w:pPr>
      <w:r/>
      <w:r/>
    </w:p>
    <w:p>
      <w:pPr>
        <w:pStyle w:val="962"/>
        <w:ind w:left="130"/>
        <w:spacing w:before="69" w:line="214" w:lineRule="auto"/>
        <w:rPr>
          <w:rFonts w:ascii="宋体" w:hAnsi="宋体" w:cs="宋体"/>
          <w:szCs w:val="21"/>
        </w:rPr>
      </w:pPr>
      <w:r>
        <w:rPr>
          <w:rFonts w:ascii="宋体" w:hAnsi="宋体" w:cs="宋体"/>
          <w:spacing w:val="-2"/>
          <w:szCs w:val="21"/>
        </w:rPr>
        <w:t xml:space="preserve">（b）每周工作内容</w:t>
      </w:r>
      <w:r>
        <w:rPr>
          <w:rFonts w:ascii="宋体" w:hAnsi="宋体" w:cs="宋体"/>
          <w:szCs w:val="21"/>
        </w:rPr>
      </w:r>
      <w:r/>
    </w:p>
    <w:tbl>
      <w:tblPr>
        <w:tblW w:w="98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47"/>
        <w:gridCol w:w="2065"/>
        <w:gridCol w:w="2044"/>
        <w:gridCol w:w="4956"/>
      </w:tblGrid>
      <w:tr>
        <w:trPr>
          <w:trHeight w:val="312"/>
        </w:trPr>
        <w:tc>
          <w:tcPr>
            <w:tcW w:w="747" w:type="dxa"/>
            <w:vAlign w:val="top"/>
            <w:textDirection w:val="lrTb"/>
            <w:noWrap w:val="false"/>
          </w:tcPr>
          <w:p>
            <w:pPr>
              <w:pStyle w:val="1009"/>
              <w:ind w:left="208"/>
              <w:spacing w:before="48" w:line="222" w:lineRule="auto"/>
            </w:pPr>
            <w:r>
              <w:rPr>
                <w:spacing w:val="-2"/>
              </w:rPr>
              <w:t xml:space="preserve">序号</w:t>
            </w:r>
            <w:r/>
          </w:p>
        </w:tc>
        <w:tc>
          <w:tcPr>
            <w:tcW w:w="2065" w:type="dxa"/>
            <w:vAlign w:val="top"/>
            <w:textDirection w:val="lrTb"/>
            <w:noWrap w:val="false"/>
          </w:tcPr>
          <w:p>
            <w:pPr>
              <w:pStyle w:val="1009"/>
              <w:ind w:left="566"/>
              <w:spacing w:before="47" w:line="221" w:lineRule="auto"/>
            </w:pPr>
            <w:r>
              <w:rPr>
                <w:spacing w:val="-3"/>
              </w:rPr>
              <w:t xml:space="preserve">维护内容</w:t>
            </w:r>
            <w:r/>
          </w:p>
        </w:tc>
        <w:tc>
          <w:tcPr>
            <w:tcW w:w="2042" w:type="dxa"/>
            <w:vAlign w:val="top"/>
            <w:textDirection w:val="lrTb"/>
            <w:noWrap w:val="false"/>
          </w:tcPr>
          <w:p>
            <w:pPr>
              <w:pStyle w:val="1009"/>
              <w:ind w:left="286"/>
              <w:spacing w:before="48" w:line="221" w:lineRule="auto"/>
            </w:pPr>
            <w:r>
              <w:rPr>
                <w:spacing w:val="-2"/>
              </w:rPr>
              <w:t xml:space="preserve">维护周期及目标</w:t>
            </w:r>
            <w:r/>
          </w:p>
        </w:tc>
        <w:tc>
          <w:tcPr>
            <w:tcW w:w="4956" w:type="dxa"/>
            <w:vAlign w:val="top"/>
            <w:textDirection w:val="lrTb"/>
            <w:noWrap w:val="false"/>
          </w:tcPr>
          <w:p>
            <w:pPr>
              <w:pStyle w:val="1009"/>
              <w:ind w:left="114"/>
              <w:spacing w:before="34" w:line="221" w:lineRule="auto"/>
            </w:pPr>
            <w:r>
              <w:rPr>
                <w:spacing w:val="-3"/>
              </w:rPr>
              <w:t xml:space="preserve">维护要求</w:t>
            </w:r>
            <w:r/>
          </w:p>
        </w:tc>
      </w:tr>
      <w:tr>
        <w:trPr>
          <w:trHeight w:val="546"/>
        </w:trPr>
        <w:tc>
          <w:tcPr>
            <w:tcW w:w="747" w:type="dxa"/>
            <w:vAlign w:val="top"/>
            <w:vMerge w:val="restart"/>
            <w:textDirection w:val="lrTb"/>
            <w:noWrap w:val="false"/>
          </w:tcPr>
          <w:p>
            <w:pPr>
              <w:pStyle w:val="962"/>
              <w:spacing w:line="350" w:lineRule="auto"/>
              <w:rPr>
                <w:rFonts w:ascii="Arial"/>
              </w:rPr>
            </w:pPr>
            <w:r>
              <w:rPr>
                <w:rFonts w:ascii="Arial"/>
              </w:rPr>
            </w:r>
            <w:r/>
          </w:p>
          <w:p>
            <w:pPr>
              <w:pStyle w:val="962"/>
              <w:spacing w:line="350" w:lineRule="auto"/>
              <w:rPr>
                <w:rFonts w:ascii="Arial"/>
              </w:rPr>
            </w:pPr>
            <w:r>
              <w:rPr>
                <w:rFonts w:ascii="Arial"/>
              </w:rPr>
            </w:r>
            <w:r/>
          </w:p>
          <w:p>
            <w:pPr>
              <w:pStyle w:val="1009"/>
              <w:ind w:left="383"/>
              <w:spacing w:before="68" w:line="242" w:lineRule="auto"/>
            </w:pPr>
            <w:r>
              <w:t xml:space="preserve">1</w:t>
            </w:r>
            <w:r/>
          </w:p>
        </w:tc>
        <w:tc>
          <w:tcPr>
            <w:tcW w:w="2065" w:type="dxa"/>
            <w:vAlign w:val="top"/>
            <w:vMerge w:val="restart"/>
            <w:textDirection w:val="lrTb"/>
            <w:noWrap w:val="false"/>
          </w:tcPr>
          <w:p>
            <w:pPr>
              <w:pStyle w:val="962"/>
              <w:spacing w:line="349" w:lineRule="auto"/>
              <w:rPr>
                <w:rFonts w:ascii="Arial"/>
              </w:rPr>
            </w:pPr>
            <w:r>
              <w:rPr>
                <w:rFonts w:ascii="Arial"/>
              </w:rPr>
            </w:r>
            <w:r/>
          </w:p>
          <w:p>
            <w:pPr>
              <w:pStyle w:val="962"/>
              <w:spacing w:line="350" w:lineRule="auto"/>
              <w:rPr>
                <w:rFonts w:ascii="Arial"/>
              </w:rPr>
            </w:pPr>
            <w:r>
              <w:rPr>
                <w:rFonts w:ascii="Arial"/>
              </w:rPr>
            </w:r>
            <w:r/>
          </w:p>
          <w:p>
            <w:pPr>
              <w:pStyle w:val="1009"/>
              <w:ind w:left="563"/>
              <w:spacing w:before="68" w:line="221" w:lineRule="auto"/>
            </w:pPr>
            <w:r>
              <w:rPr>
                <w:spacing w:val="-2"/>
              </w:rPr>
              <w:t xml:space="preserve">通讯检查</w:t>
            </w:r>
            <w:r/>
          </w:p>
        </w:tc>
        <w:tc>
          <w:tcPr>
            <w:tcW w:w="2042" w:type="dxa"/>
            <w:vAlign w:val="top"/>
            <w:vMerge w:val="restart"/>
            <w:textDirection w:val="lrTb"/>
            <w:noWrap w:val="false"/>
          </w:tcPr>
          <w:p>
            <w:pPr>
              <w:pStyle w:val="962"/>
              <w:spacing w:line="354" w:lineRule="auto"/>
              <w:rPr>
                <w:rFonts w:ascii="Arial"/>
              </w:rPr>
            </w:pPr>
            <w:r>
              <w:rPr>
                <w:rFonts w:ascii="Arial"/>
              </w:rPr>
            </w:r>
            <w:r/>
          </w:p>
          <w:p>
            <w:pPr>
              <w:pStyle w:val="962"/>
              <w:spacing w:line="355" w:lineRule="auto"/>
              <w:rPr>
                <w:rFonts w:ascii="Arial"/>
              </w:rPr>
            </w:pPr>
            <w:r>
              <w:rPr>
                <w:rFonts w:ascii="Arial"/>
              </w:rPr>
            </w:r>
            <w:r/>
          </w:p>
          <w:p>
            <w:pPr>
              <w:pStyle w:val="1009"/>
              <w:ind w:left="167"/>
              <w:spacing w:before="68" w:line="221" w:lineRule="auto"/>
              <w:rPr>
                <w:lang w:eastAsia="zh-CN"/>
              </w:rPr>
            </w:pPr>
            <w:r>
              <w:rPr>
                <w:spacing w:val="-4"/>
                <w:lang w:eastAsia="zh-CN"/>
              </w:rPr>
              <w:t xml:space="preserve">1</w:t>
            </w:r>
            <w:r>
              <w:rPr>
                <w:spacing w:val="-39"/>
                <w:lang w:eastAsia="zh-CN"/>
              </w:rPr>
              <w:t xml:space="preserve"> </w:t>
            </w:r>
            <w:r>
              <w:rPr>
                <w:spacing w:val="-4"/>
                <w:lang w:eastAsia="zh-CN"/>
              </w:rPr>
              <w:t xml:space="preserve">次/周，确保控制</w:t>
            </w:r>
            <w:r>
              <w:rPr>
                <w:lang w:eastAsia="zh-CN"/>
              </w:rPr>
            </w:r>
            <w:r/>
          </w:p>
          <w:p>
            <w:pPr>
              <w:pStyle w:val="1009"/>
              <w:ind w:left="178"/>
              <w:spacing w:before="22" w:line="220" w:lineRule="auto"/>
              <w:rPr>
                <w:lang w:eastAsia="zh-CN"/>
              </w:rPr>
            </w:pPr>
            <w:r>
              <w:rPr>
                <w:spacing w:val="-1"/>
                <w:lang w:eastAsia="zh-CN"/>
              </w:rPr>
              <w:t xml:space="preserve">和数据上传通道畅</w:t>
            </w:r>
            <w:r>
              <w:rPr>
                <w:lang w:eastAsia="zh-CN"/>
              </w:rPr>
            </w:r>
            <w:r/>
          </w:p>
          <w:p>
            <w:pPr>
              <w:pStyle w:val="1009"/>
              <w:ind w:left="912"/>
              <w:spacing w:before="20" w:line="228" w:lineRule="auto"/>
            </w:pPr>
            <w:r>
              <w:t xml:space="preserve">通</w:t>
            </w:r>
            <w:r/>
          </w:p>
        </w:tc>
        <w:tc>
          <w:tcPr>
            <w:tcW w:w="4956" w:type="dxa"/>
            <w:vAlign w:val="top"/>
            <w:textDirection w:val="lrTb"/>
            <w:noWrap w:val="false"/>
          </w:tcPr>
          <w:p>
            <w:pPr>
              <w:pStyle w:val="1009"/>
              <w:ind w:left="110" w:right="105"/>
              <w:spacing w:before="26" w:line="224" w:lineRule="auto"/>
              <w:rPr>
                <w:lang w:eastAsia="zh-CN"/>
              </w:rPr>
            </w:pPr>
            <w:r>
              <w:rPr>
                <w:spacing w:val="5"/>
                <w:lang w:eastAsia="zh-CN"/>
              </w:rPr>
              <w:t xml:space="preserve">确保工控机各个串口和 </w:t>
            </w:r>
            <w:r>
              <w:rPr>
                <w:lang w:eastAsia="zh-CN"/>
              </w:rPr>
              <w:t xml:space="preserve">PLC</w:t>
            </w:r>
            <w:r>
              <w:rPr>
                <w:spacing w:val="5"/>
                <w:lang w:eastAsia="zh-CN"/>
              </w:rPr>
              <w:t xml:space="preserve">、数采仪、分析仪</w:t>
            </w:r>
            <w:r>
              <w:rPr>
                <w:spacing w:val="4"/>
                <w:lang w:eastAsia="zh-CN"/>
              </w:rPr>
              <w:t xml:space="preserve">器连</w:t>
            </w:r>
            <w:r>
              <w:rPr>
                <w:spacing w:val="-1"/>
                <w:lang w:eastAsia="zh-CN"/>
              </w:rPr>
              <w:t xml:space="preserve">接一一对应正确且牢固</w:t>
            </w:r>
            <w:r>
              <w:rPr>
                <w:lang w:eastAsia="zh-CN"/>
              </w:rPr>
            </w:r>
            <w:r/>
          </w:p>
        </w:tc>
      </w:tr>
      <w:tr>
        <w:trPr>
          <w:trHeight w:val="548"/>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4" w:right="97" w:hanging="3"/>
              <w:spacing w:before="30" w:line="223" w:lineRule="auto"/>
              <w:rPr>
                <w:lang w:eastAsia="zh-CN"/>
              </w:rPr>
            </w:pPr>
            <w:r>
              <w:rPr>
                <w:lang w:eastAsia="zh-CN"/>
              </w:rPr>
              <w:t xml:space="preserve">通过现场监控软件测试工控与 PLC 及各个仪器之间</w:t>
            </w:r>
            <w:r>
              <w:rPr>
                <w:spacing w:val="-2"/>
                <w:lang w:eastAsia="zh-CN"/>
              </w:rPr>
              <w:t xml:space="preserve">是否连接正确</w:t>
            </w:r>
            <w:r>
              <w:rPr>
                <w:lang w:eastAsia="zh-CN"/>
              </w:rPr>
            </w:r>
            <w:r/>
          </w:p>
        </w:tc>
      </w:tr>
      <w:tr>
        <w:trPr>
          <w:trHeight w:val="317"/>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06"/>
              <w:spacing w:before="32" w:line="221" w:lineRule="auto"/>
              <w:rPr>
                <w:lang w:eastAsia="zh-CN"/>
              </w:rPr>
            </w:pPr>
            <w:r>
              <w:rPr>
                <w:spacing w:val="-2"/>
                <w:lang w:eastAsia="zh-CN"/>
              </w:rPr>
              <w:t xml:space="preserve">VPN</w:t>
            </w:r>
            <w:r>
              <w:rPr>
                <w:spacing w:val="-20"/>
                <w:lang w:eastAsia="zh-CN"/>
              </w:rPr>
              <w:t xml:space="preserve"> </w:t>
            </w:r>
            <w:r>
              <w:rPr>
                <w:spacing w:val="-2"/>
                <w:lang w:eastAsia="zh-CN"/>
              </w:rPr>
              <w:t xml:space="preserve">网络设备检查，保证通讯畅通</w:t>
            </w:r>
            <w:r>
              <w:rPr>
                <w:lang w:eastAsia="zh-CN"/>
              </w:rPr>
            </w:r>
            <w:r/>
          </w:p>
        </w:tc>
      </w:tr>
      <w:tr>
        <w:trPr>
          <w:trHeight w:val="305"/>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6" w:line="220" w:lineRule="auto"/>
              <w:rPr>
                <w:lang w:eastAsia="zh-CN"/>
              </w:rPr>
            </w:pPr>
            <w:r>
              <w:rPr>
                <w:spacing w:val="-1"/>
                <w:lang w:eastAsia="zh-CN"/>
              </w:rPr>
              <w:t xml:space="preserve">视频监控设备检查，监控视角位置</w:t>
            </w:r>
            <w:r>
              <w:rPr>
                <w:lang w:eastAsia="zh-CN"/>
              </w:rPr>
            </w:r>
            <w:r/>
          </w:p>
        </w:tc>
      </w:tr>
      <w:tr>
        <w:trPr>
          <w:trHeight w:val="555"/>
        </w:trPr>
        <w:tc>
          <w:tcPr>
            <w:tcW w:w="747" w:type="dxa"/>
            <w:vAlign w:val="top"/>
            <w:vMerge w:val="restart"/>
            <w:textDirection w:val="lrTb"/>
            <w:noWrap w:val="false"/>
          </w:tcPr>
          <w:p>
            <w:pPr>
              <w:pStyle w:val="1009"/>
              <w:ind w:left="370"/>
              <w:spacing w:before="173" w:line="242" w:lineRule="auto"/>
            </w:pPr>
            <w:r>
              <w:t xml:space="preserve">2</w:t>
            </w:r>
            <w:r/>
          </w:p>
        </w:tc>
        <w:tc>
          <w:tcPr>
            <w:tcW w:w="2065" w:type="dxa"/>
            <w:vAlign w:val="top"/>
            <w:vMerge w:val="restart"/>
            <w:textDirection w:val="lrTb"/>
            <w:noWrap w:val="false"/>
          </w:tcPr>
          <w:p>
            <w:pPr>
              <w:pStyle w:val="1009"/>
              <w:ind w:left="586"/>
              <w:spacing w:before="172" w:line="221" w:lineRule="auto"/>
            </w:pPr>
            <w:r>
              <w:rPr>
                <w:spacing w:val="-2"/>
              </w:rPr>
              <w:t xml:space="preserve">PLC</w:t>
            </w:r>
            <w:r>
              <w:rPr>
                <w:spacing w:val="-43"/>
              </w:rPr>
              <w:t xml:space="preserve"> </w:t>
            </w:r>
            <w:r>
              <w:rPr>
                <w:spacing w:val="-2"/>
              </w:rPr>
              <w:t xml:space="preserve">检查</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right="97"/>
              <w:spacing w:before="35" w:line="224" w:lineRule="auto"/>
              <w:rPr>
                <w:lang w:eastAsia="zh-CN"/>
              </w:rPr>
            </w:pPr>
            <w:r>
              <w:rPr>
                <w:lang w:eastAsia="zh-CN"/>
              </w:rPr>
              <w:t xml:space="preserve">检查 PLC 状态数据传输和报警灯，确保无数据传输</w:t>
            </w:r>
            <w:r>
              <w:rPr>
                <w:spacing w:val="-2"/>
                <w:lang w:eastAsia="zh-CN"/>
              </w:rPr>
              <w:t xml:space="preserve">和报警</w:t>
            </w:r>
            <w:r>
              <w:rPr>
                <w:lang w:eastAsia="zh-CN"/>
              </w:rPr>
            </w:r>
            <w:r/>
          </w:p>
        </w:tc>
      </w:tr>
      <w:tr>
        <w:trPr>
          <w:trHeight w:val="33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5" w:line="221" w:lineRule="auto"/>
              <w:rPr>
                <w:lang w:eastAsia="zh-CN"/>
              </w:rPr>
            </w:pPr>
            <w:r>
              <w:rPr>
                <w:spacing w:val="-1"/>
                <w:lang w:eastAsia="zh-CN"/>
              </w:rPr>
              <w:t xml:space="preserve">确保取水过程中</w:t>
            </w:r>
            <w:r>
              <w:rPr>
                <w:spacing w:val="-43"/>
                <w:lang w:eastAsia="zh-CN"/>
              </w:rPr>
              <w:t xml:space="preserve"> </w:t>
            </w:r>
            <w:r>
              <w:rPr>
                <w:spacing w:val="-1"/>
                <w:lang w:eastAsia="zh-CN"/>
              </w:rPr>
              <w:t xml:space="preserve">PLC</w:t>
            </w:r>
            <w:r>
              <w:rPr>
                <w:spacing w:val="-45"/>
                <w:lang w:eastAsia="zh-CN"/>
              </w:rPr>
              <w:t xml:space="preserve"> </w:t>
            </w:r>
            <w:r>
              <w:rPr>
                <w:spacing w:val="-1"/>
                <w:lang w:eastAsia="zh-CN"/>
              </w:rPr>
              <w:t xml:space="preserve">上各个点输入输出状态正确</w:t>
            </w:r>
            <w:r>
              <w:rPr>
                <w:lang w:eastAsia="zh-CN"/>
              </w:rPr>
            </w:r>
            <w:r/>
          </w:p>
        </w:tc>
      </w:tr>
      <w:tr>
        <w:trPr>
          <w:trHeight w:val="54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right="97"/>
              <w:spacing w:before="24" w:line="226" w:lineRule="auto"/>
            </w:pPr>
            <w:r>
              <w:rPr>
                <w:lang w:eastAsia="zh-CN"/>
              </w:rPr>
              <w:t xml:space="preserve">测量并确保 PLC 时钟电池电压正常。</w:t>
            </w:r>
            <w:r>
              <w:t xml:space="preserve">必要的情况更</w:t>
            </w:r>
            <w:r>
              <w:rPr>
                <w:spacing w:val="-2"/>
              </w:rPr>
              <w:t xml:space="preserve">换电池</w:t>
            </w:r>
            <w:r/>
          </w:p>
        </w:tc>
      </w:tr>
      <w:tr>
        <w:trPr>
          <w:trHeight w:val="335"/>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27" w:line="221" w:lineRule="auto"/>
              <w:rPr>
                <w:lang w:eastAsia="zh-CN"/>
              </w:rPr>
            </w:pPr>
            <w:r>
              <w:rPr>
                <w:spacing w:val="-3"/>
                <w:lang w:eastAsia="zh-CN"/>
              </w:rPr>
              <w:t xml:space="preserve">确保</w:t>
            </w:r>
            <w:r>
              <w:rPr>
                <w:spacing w:val="-47"/>
                <w:lang w:eastAsia="zh-CN"/>
              </w:rPr>
              <w:t xml:space="preserve"> </w:t>
            </w:r>
            <w:r>
              <w:rPr>
                <w:spacing w:val="-3"/>
                <w:lang w:eastAsia="zh-CN"/>
              </w:rPr>
              <w:t xml:space="preserve">PLC</w:t>
            </w:r>
            <w:r>
              <w:rPr>
                <w:spacing w:val="-25"/>
                <w:lang w:eastAsia="zh-CN"/>
              </w:rPr>
              <w:t xml:space="preserve"> </w:t>
            </w:r>
            <w:r>
              <w:rPr>
                <w:spacing w:val="-3"/>
                <w:lang w:eastAsia="zh-CN"/>
              </w:rPr>
              <w:t xml:space="preserve">串口模块连接牢固</w:t>
            </w:r>
            <w:r>
              <w:rPr>
                <w:lang w:eastAsia="zh-CN"/>
              </w:rPr>
            </w:r>
            <w:r/>
          </w:p>
        </w:tc>
      </w:tr>
      <w:tr>
        <w:trPr>
          <w:trHeight w:val="335"/>
        </w:trPr>
        <w:tc>
          <w:tcPr>
            <w:tcW w:w="747" w:type="dxa"/>
            <w:vAlign w:val="top"/>
            <w:textDirection w:val="lrTb"/>
            <w:noWrap w:val="false"/>
          </w:tcPr>
          <w:p>
            <w:pPr>
              <w:pStyle w:val="1009"/>
              <w:ind w:left="372"/>
              <w:spacing w:before="56" w:line="236" w:lineRule="auto"/>
            </w:pPr>
            <w:r>
              <w:t xml:space="preserve">3</w:t>
            </w:r>
            <w:r/>
          </w:p>
        </w:tc>
        <w:tc>
          <w:tcPr>
            <w:tcW w:w="2065" w:type="dxa"/>
            <w:vAlign w:val="top"/>
            <w:textDirection w:val="lrTb"/>
            <w:noWrap w:val="false"/>
          </w:tcPr>
          <w:p>
            <w:pPr>
              <w:pStyle w:val="1009"/>
              <w:ind w:left="352"/>
              <w:spacing w:before="56" w:line="220" w:lineRule="auto"/>
            </w:pPr>
            <w:r>
              <w:rPr>
                <w:spacing w:val="-1"/>
              </w:rPr>
              <w:t xml:space="preserve">面板开关检查</w:t>
            </w:r>
            <w:r/>
          </w:p>
        </w:tc>
        <w:tc>
          <w:tcPr>
            <w:tcW w:w="2042" w:type="dxa"/>
            <w:vAlign w:val="top"/>
            <w:vMerge w:val="restart"/>
            <w:textDirection w:val="lrTb"/>
            <w:noWrap w:val="false"/>
          </w:tcPr>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50" w:lineRule="auto"/>
              <w:rPr>
                <w:rFonts w:ascii="Arial"/>
              </w:rPr>
            </w:pPr>
            <w:r>
              <w:rPr>
                <w:rFonts w:ascii="Arial"/>
              </w:rPr>
            </w:r>
            <w:r/>
          </w:p>
          <w:p>
            <w:pPr>
              <w:pStyle w:val="962"/>
              <w:spacing w:line="250" w:lineRule="auto"/>
              <w:rPr>
                <w:rFonts w:ascii="Arial"/>
              </w:rPr>
            </w:pPr>
            <w:r>
              <w:rPr>
                <w:rFonts w:ascii="Arial"/>
              </w:rPr>
            </w:r>
            <w:r/>
          </w:p>
          <w:p>
            <w:pPr>
              <w:pStyle w:val="962"/>
              <w:spacing w:line="250" w:lineRule="auto"/>
              <w:rPr>
                <w:rFonts w:ascii="Arial"/>
              </w:rPr>
            </w:pPr>
            <w:r>
              <w:rPr>
                <w:rFonts w:ascii="Arial"/>
              </w:rPr>
            </w:r>
            <w:r/>
          </w:p>
          <w:p>
            <w:pPr>
              <w:pStyle w:val="1009"/>
              <w:ind w:left="495" w:right="146" w:hanging="328"/>
              <w:spacing w:before="68" w:line="241" w:lineRule="auto"/>
              <w:rPr>
                <w:lang w:eastAsia="zh-CN"/>
              </w:rPr>
            </w:pPr>
            <w:r>
              <w:rPr>
                <w:spacing w:val="-4"/>
                <w:lang w:eastAsia="zh-CN"/>
              </w:rPr>
              <w:t xml:space="preserve">1</w:t>
            </w:r>
            <w:r>
              <w:rPr>
                <w:spacing w:val="-39"/>
                <w:lang w:eastAsia="zh-CN"/>
              </w:rPr>
              <w:t xml:space="preserve"> </w:t>
            </w:r>
            <w:r>
              <w:rPr>
                <w:spacing w:val="-4"/>
                <w:lang w:eastAsia="zh-CN"/>
              </w:rPr>
              <w:t xml:space="preserve">次/周，确保各开</w:t>
            </w:r>
            <w:r>
              <w:rPr>
                <w:spacing w:val="-2"/>
                <w:lang w:eastAsia="zh-CN"/>
              </w:rPr>
              <w:t xml:space="preserve">关功能正常</w:t>
            </w:r>
            <w:r>
              <w:rPr>
                <w:lang w:eastAsia="zh-CN"/>
              </w:rPr>
            </w:r>
            <w:r/>
          </w:p>
        </w:tc>
        <w:tc>
          <w:tcPr>
            <w:tcW w:w="4956" w:type="dxa"/>
            <w:vAlign w:val="top"/>
            <w:textDirection w:val="lrTb"/>
            <w:noWrap w:val="false"/>
          </w:tcPr>
          <w:p>
            <w:pPr>
              <w:pStyle w:val="1009"/>
              <w:ind w:left="111"/>
              <w:spacing w:before="28" w:line="220" w:lineRule="auto"/>
              <w:rPr>
                <w:lang w:eastAsia="zh-CN"/>
              </w:rPr>
            </w:pPr>
            <w:r>
              <w:rPr>
                <w:spacing w:val="-1"/>
                <w:lang w:eastAsia="zh-CN"/>
              </w:rPr>
              <w:t xml:space="preserve">检查控制柜前面板开关和指示灯确保其工作正常</w:t>
            </w:r>
            <w:r>
              <w:rPr>
                <w:lang w:eastAsia="zh-CN"/>
              </w:rPr>
            </w:r>
            <w:r/>
          </w:p>
        </w:tc>
      </w:tr>
      <w:tr>
        <w:trPr>
          <w:trHeight w:val="335"/>
        </w:trPr>
        <w:tc>
          <w:tcPr>
            <w:tcW w:w="747" w:type="dxa"/>
            <w:vAlign w:val="top"/>
            <w:textDirection w:val="lrTb"/>
            <w:noWrap w:val="false"/>
          </w:tcPr>
          <w:p>
            <w:pPr>
              <w:pStyle w:val="1009"/>
              <w:ind w:left="367"/>
              <w:spacing w:before="55" w:line="237" w:lineRule="auto"/>
            </w:pPr>
            <w:r>
              <w:t xml:space="preserve">4</w:t>
            </w:r>
            <w:r/>
          </w:p>
        </w:tc>
        <w:tc>
          <w:tcPr>
            <w:tcW w:w="2065" w:type="dxa"/>
            <w:vAlign w:val="top"/>
            <w:textDirection w:val="lrTb"/>
            <w:noWrap w:val="false"/>
          </w:tcPr>
          <w:p>
            <w:pPr>
              <w:pStyle w:val="1009"/>
              <w:ind w:left="457"/>
              <w:spacing w:before="54" w:line="220" w:lineRule="auto"/>
            </w:pPr>
            <w:r>
              <w:rPr>
                <w:spacing w:val="-1"/>
              </w:rPr>
              <w:t xml:space="preserve">配电板清扫</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26" w:line="220" w:lineRule="auto"/>
              <w:rPr>
                <w:lang w:eastAsia="zh-CN"/>
              </w:rPr>
            </w:pPr>
            <w:r>
              <w:rPr>
                <w:spacing w:val="-1"/>
                <w:lang w:eastAsia="zh-CN"/>
              </w:rPr>
              <w:t xml:space="preserve">清扫配电板上各个元件上的灰尘等</w:t>
            </w:r>
            <w:r>
              <w:rPr>
                <w:lang w:eastAsia="zh-CN"/>
              </w:rPr>
            </w:r>
            <w:r/>
          </w:p>
        </w:tc>
      </w:tr>
      <w:tr>
        <w:trPr>
          <w:trHeight w:val="589"/>
        </w:trPr>
        <w:tc>
          <w:tcPr>
            <w:tcW w:w="747" w:type="dxa"/>
            <w:vAlign w:val="top"/>
            <w:textDirection w:val="lrTb"/>
            <w:noWrap w:val="false"/>
          </w:tcPr>
          <w:p>
            <w:pPr>
              <w:pStyle w:val="1009"/>
              <w:ind w:left="372"/>
              <w:spacing w:before="182" w:line="241" w:lineRule="auto"/>
            </w:pPr>
            <w:r>
              <w:t xml:space="preserve">5</w:t>
            </w:r>
            <w:r/>
          </w:p>
        </w:tc>
        <w:tc>
          <w:tcPr>
            <w:tcW w:w="2065" w:type="dxa"/>
            <w:vAlign w:val="top"/>
            <w:textDirection w:val="lrTb"/>
            <w:noWrap w:val="false"/>
          </w:tcPr>
          <w:p>
            <w:pPr>
              <w:pStyle w:val="1009"/>
              <w:ind w:left="246"/>
              <w:spacing w:before="182" w:line="220" w:lineRule="auto"/>
            </w:pPr>
            <w:r>
              <w:rPr>
                <w:spacing w:val="-1"/>
              </w:rPr>
              <w:t xml:space="preserve">配电板状态检查</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right="97"/>
              <w:spacing w:before="25" w:line="243" w:lineRule="auto"/>
              <w:rPr>
                <w:lang w:eastAsia="zh-CN"/>
              </w:rPr>
            </w:pPr>
            <w:r>
              <w:rPr>
                <w:spacing w:val="5"/>
                <w:lang w:eastAsia="zh-CN"/>
              </w:rPr>
              <w:t xml:space="preserve">检查确保配电板上各个接线接头不松动，并清除锈</w:t>
            </w:r>
            <w:r>
              <w:rPr>
                <w:spacing w:val="-1"/>
                <w:lang w:eastAsia="zh-CN"/>
              </w:rPr>
              <w:t xml:space="preserve">蚀接头。确保各个接触器和继电器工作正常</w:t>
            </w:r>
            <w:r>
              <w:rPr>
                <w:lang w:eastAsia="zh-CN"/>
              </w:rPr>
            </w:r>
            <w:r/>
          </w:p>
        </w:tc>
      </w:tr>
      <w:tr>
        <w:trPr>
          <w:trHeight w:val="548"/>
        </w:trPr>
        <w:tc>
          <w:tcPr>
            <w:tcW w:w="747" w:type="dxa"/>
            <w:vAlign w:val="top"/>
            <w:textDirection w:val="lrTb"/>
            <w:noWrap w:val="false"/>
          </w:tcPr>
          <w:p>
            <w:pPr>
              <w:pStyle w:val="1009"/>
              <w:ind w:left="369"/>
              <w:spacing w:before="163" w:line="241" w:lineRule="auto"/>
            </w:pPr>
            <w:r>
              <w:t xml:space="preserve">6</w:t>
            </w:r>
            <w:r/>
          </w:p>
        </w:tc>
        <w:tc>
          <w:tcPr>
            <w:tcW w:w="2065" w:type="dxa"/>
            <w:vAlign w:val="top"/>
            <w:textDirection w:val="lrTb"/>
            <w:noWrap w:val="false"/>
          </w:tcPr>
          <w:p>
            <w:pPr>
              <w:pStyle w:val="1009"/>
              <w:ind w:left="562"/>
              <w:spacing w:before="163" w:line="221" w:lineRule="auto"/>
            </w:pPr>
            <w:r>
              <w:rPr>
                <w:spacing w:val="-1"/>
              </w:rPr>
              <w:t xml:space="preserve">接地检查</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right="97"/>
              <w:spacing w:before="28" w:line="224" w:lineRule="auto"/>
              <w:rPr>
                <w:lang w:eastAsia="zh-CN"/>
              </w:rPr>
            </w:pPr>
            <w:r>
              <w:rPr>
                <w:spacing w:val="5"/>
                <w:lang w:eastAsia="zh-CN"/>
              </w:rPr>
              <w:t xml:space="preserve">确保各个机柜和用电器接地良好，尤其注意防雷保</w:t>
            </w:r>
            <w:r>
              <w:rPr>
                <w:spacing w:val="-2"/>
                <w:lang w:eastAsia="zh-CN"/>
              </w:rPr>
              <w:t xml:space="preserve">护器接地</w:t>
            </w:r>
            <w:r>
              <w:rPr>
                <w:lang w:eastAsia="zh-CN"/>
              </w:rPr>
            </w:r>
            <w:r/>
          </w:p>
        </w:tc>
      </w:tr>
      <w:tr>
        <w:trPr>
          <w:trHeight w:val="551"/>
        </w:trPr>
        <w:tc>
          <w:tcPr>
            <w:tcW w:w="747" w:type="dxa"/>
            <w:vAlign w:val="top"/>
            <w:textDirection w:val="lrTb"/>
            <w:noWrap w:val="false"/>
          </w:tcPr>
          <w:p>
            <w:pPr>
              <w:pStyle w:val="1009"/>
              <w:ind w:left="373"/>
              <w:spacing w:before="164" w:line="241" w:lineRule="auto"/>
            </w:pPr>
            <w:r>
              <w:t xml:space="preserve">7</w:t>
            </w:r>
            <w:r/>
          </w:p>
        </w:tc>
        <w:tc>
          <w:tcPr>
            <w:tcW w:w="2065" w:type="dxa"/>
            <w:vAlign w:val="top"/>
            <w:textDirection w:val="lrTb"/>
            <w:noWrap w:val="false"/>
          </w:tcPr>
          <w:p>
            <w:pPr>
              <w:pStyle w:val="1009"/>
              <w:ind w:left="353"/>
              <w:spacing w:before="164" w:line="221" w:lineRule="auto"/>
            </w:pPr>
            <w:r>
              <w:rPr>
                <w:spacing w:val="-2"/>
              </w:rPr>
              <w:t xml:space="preserve">温湿度仪检查</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4" w:right="97" w:hanging="3"/>
              <w:spacing w:before="31" w:line="224" w:lineRule="auto"/>
              <w:rPr>
                <w:lang w:eastAsia="zh-CN"/>
              </w:rPr>
            </w:pPr>
            <w:r>
              <w:rPr>
                <w:spacing w:val="5"/>
                <w:lang w:eastAsia="zh-CN"/>
              </w:rPr>
              <w:t xml:space="preserve">检查温、湿度仪是否显示合理，保证温度探头反应</w:t>
            </w:r>
            <w:r>
              <w:rPr>
                <w:spacing w:val="-3"/>
                <w:lang w:eastAsia="zh-CN"/>
              </w:rPr>
              <w:t xml:space="preserve">灵敏</w:t>
            </w:r>
            <w:r>
              <w:rPr>
                <w:lang w:eastAsia="zh-CN"/>
              </w:rPr>
            </w:r>
            <w:r/>
          </w:p>
        </w:tc>
      </w:tr>
      <w:tr>
        <w:trPr>
          <w:trHeight w:val="290"/>
        </w:trPr>
        <w:tc>
          <w:tcPr>
            <w:tcW w:w="747" w:type="dxa"/>
            <w:vAlign w:val="top"/>
            <w:vMerge w:val="restart"/>
            <w:textDirection w:val="lrTb"/>
            <w:noWrap w:val="false"/>
          </w:tcPr>
          <w:p>
            <w:pPr>
              <w:pStyle w:val="962"/>
              <w:spacing w:line="278" w:lineRule="auto"/>
              <w:rPr>
                <w:rFonts w:ascii="Arial"/>
              </w:rPr>
            </w:pPr>
            <w:r>
              <w:rPr>
                <w:rFonts w:ascii="Arial"/>
              </w:rPr>
            </w:r>
            <w:r/>
          </w:p>
          <w:p>
            <w:pPr>
              <w:pStyle w:val="1009"/>
              <w:ind w:left="368"/>
              <w:spacing w:before="68" w:line="241" w:lineRule="auto"/>
            </w:pPr>
            <w:r>
              <w:t xml:space="preserve">8</w:t>
            </w:r>
            <w:r/>
          </w:p>
        </w:tc>
        <w:tc>
          <w:tcPr>
            <w:tcW w:w="2065" w:type="dxa"/>
            <w:vAlign w:val="top"/>
            <w:vMerge w:val="restart"/>
            <w:textDirection w:val="lrTb"/>
            <w:noWrap w:val="false"/>
          </w:tcPr>
          <w:p>
            <w:pPr>
              <w:pStyle w:val="962"/>
              <w:spacing w:line="278" w:lineRule="auto"/>
              <w:rPr>
                <w:rFonts w:ascii="Arial"/>
              </w:rPr>
            </w:pPr>
            <w:r>
              <w:rPr>
                <w:rFonts w:ascii="Arial"/>
              </w:rPr>
            </w:r>
            <w:r/>
          </w:p>
          <w:p>
            <w:pPr>
              <w:pStyle w:val="1009"/>
              <w:ind w:left="352"/>
              <w:spacing w:before="68" w:line="221" w:lineRule="auto"/>
            </w:pPr>
            <w:r>
              <w:rPr>
                <w:spacing w:val="-1"/>
              </w:rPr>
              <w:t xml:space="preserve">稳压电源清扫</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9"/>
              <w:spacing w:before="29" w:line="220" w:lineRule="auto"/>
              <w:rPr>
                <w:lang w:eastAsia="zh-CN"/>
              </w:rPr>
            </w:pPr>
            <w:r>
              <w:rPr>
                <w:spacing w:val="-1"/>
                <w:lang w:eastAsia="zh-CN"/>
              </w:rPr>
              <w:t xml:space="preserve">断电情况下清扫稳压电源内的灰尘</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28" w:line="220" w:lineRule="auto"/>
              <w:rPr>
                <w:lang w:eastAsia="zh-CN"/>
              </w:rPr>
            </w:pPr>
            <w:r>
              <w:rPr>
                <w:spacing w:val="-1"/>
                <w:lang w:eastAsia="zh-CN"/>
              </w:rPr>
              <w:t xml:space="preserve">检查碳刷是否正常，磨损较多情况必须更换</w:t>
            </w:r>
            <w:r>
              <w:rPr>
                <w:lang w:eastAsia="zh-CN"/>
              </w:rPr>
            </w:r>
            <w:r/>
          </w:p>
        </w:tc>
      </w:tr>
      <w:tr>
        <w:trPr>
          <w:trHeight w:val="304"/>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2"/>
              <w:spacing w:before="29" w:line="221" w:lineRule="auto"/>
              <w:rPr>
                <w:lang w:eastAsia="zh-CN"/>
              </w:rPr>
            </w:pPr>
            <w:r>
              <w:rPr>
                <w:spacing w:val="-1"/>
                <w:lang w:eastAsia="zh-CN"/>
              </w:rPr>
              <w:t xml:space="preserve">上电测试，确保稳压源工作正常</w:t>
            </w:r>
            <w:r>
              <w:rPr>
                <w:lang w:eastAsia="zh-CN"/>
              </w:rPr>
            </w:r>
            <w:r/>
          </w:p>
        </w:tc>
      </w:tr>
      <w:tr>
        <w:trPr>
          <w:trHeight w:val="321"/>
        </w:trPr>
        <w:tc>
          <w:tcPr>
            <w:tcW w:w="747" w:type="dxa"/>
            <w:vAlign w:val="top"/>
            <w:vMerge w:val="restart"/>
            <w:textDirection w:val="lrTb"/>
            <w:noWrap w:val="false"/>
          </w:tcPr>
          <w:p>
            <w:pPr>
              <w:pStyle w:val="1009"/>
              <w:ind w:left="368"/>
              <w:spacing w:before="226" w:line="241" w:lineRule="auto"/>
            </w:pPr>
            <w:r>
              <w:t xml:space="preserve">9</w:t>
            </w:r>
            <w:r/>
          </w:p>
        </w:tc>
        <w:tc>
          <w:tcPr>
            <w:tcW w:w="2065" w:type="dxa"/>
            <w:vAlign w:val="top"/>
            <w:vMerge w:val="restart"/>
            <w:textDirection w:val="lrTb"/>
            <w:noWrap w:val="false"/>
          </w:tcPr>
          <w:p>
            <w:pPr>
              <w:pStyle w:val="1009"/>
              <w:ind w:left="373"/>
              <w:spacing w:before="226" w:line="221" w:lineRule="auto"/>
            </w:pPr>
            <w:r>
              <w:rPr>
                <w:spacing w:val="-2"/>
              </w:rPr>
              <w:t xml:space="preserve">UPS</w:t>
            </w:r>
            <w:r>
              <w:rPr>
                <w:spacing w:val="-40"/>
              </w:rPr>
              <w:t xml:space="preserve"> </w:t>
            </w:r>
            <w:r>
              <w:rPr>
                <w:spacing w:val="-2"/>
              </w:rPr>
              <w:t xml:space="preserve">检查清扫</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9"/>
              <w:spacing w:before="29" w:line="221" w:lineRule="auto"/>
              <w:rPr>
                <w:lang w:eastAsia="zh-CN"/>
              </w:rPr>
            </w:pPr>
            <w:r>
              <w:rPr>
                <w:spacing w:val="-2"/>
                <w:lang w:eastAsia="zh-CN"/>
              </w:rPr>
              <w:t xml:space="preserve">断电情况下清扫</w:t>
            </w:r>
            <w:r>
              <w:rPr>
                <w:spacing w:val="-36"/>
                <w:lang w:eastAsia="zh-CN"/>
              </w:rPr>
              <w:t xml:space="preserve"> </w:t>
            </w:r>
            <w:r>
              <w:rPr>
                <w:spacing w:val="-2"/>
                <w:lang w:eastAsia="zh-CN"/>
              </w:rPr>
              <w:t xml:space="preserve">UPS</w:t>
            </w:r>
            <w:r>
              <w:rPr>
                <w:spacing w:val="-44"/>
                <w:lang w:eastAsia="zh-CN"/>
              </w:rPr>
              <w:t xml:space="preserve"> </w:t>
            </w:r>
            <w:r>
              <w:rPr>
                <w:spacing w:val="-2"/>
                <w:lang w:eastAsia="zh-CN"/>
              </w:rPr>
              <w:t xml:space="preserve">各个散热孔上的灰尘</w:t>
            </w:r>
            <w:r>
              <w:rPr>
                <w:lang w:eastAsia="zh-CN"/>
              </w:rPr>
            </w:r>
            <w:r/>
          </w:p>
        </w:tc>
      </w:tr>
      <w:tr>
        <w:trPr>
          <w:trHeight w:val="333"/>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29" w:line="221" w:lineRule="auto"/>
              <w:rPr>
                <w:lang w:eastAsia="zh-CN"/>
              </w:rPr>
            </w:pPr>
            <w:r>
              <w:rPr>
                <w:spacing w:val="-2"/>
                <w:lang w:eastAsia="zh-CN"/>
              </w:rPr>
              <w:t xml:space="preserve">检查确保</w:t>
            </w:r>
            <w:r>
              <w:rPr>
                <w:spacing w:val="-45"/>
                <w:lang w:eastAsia="zh-CN"/>
              </w:rPr>
              <w:t xml:space="preserve"> </w:t>
            </w:r>
            <w:r>
              <w:rPr>
                <w:spacing w:val="-2"/>
                <w:lang w:eastAsia="zh-CN"/>
              </w:rPr>
              <w:t xml:space="preserve">UPS</w:t>
            </w:r>
            <w:r>
              <w:rPr>
                <w:spacing w:val="-42"/>
                <w:lang w:eastAsia="zh-CN"/>
              </w:rPr>
              <w:t xml:space="preserve"> </w:t>
            </w:r>
            <w:r>
              <w:rPr>
                <w:spacing w:val="-2"/>
                <w:lang w:eastAsia="zh-CN"/>
              </w:rPr>
              <w:t xml:space="preserve">充放电正常</w:t>
            </w:r>
            <w:r>
              <w:rPr>
                <w:lang w:eastAsia="zh-CN"/>
              </w:rPr>
            </w:r>
            <w:r/>
          </w:p>
        </w:tc>
      </w:tr>
      <w:tr>
        <w:trPr>
          <w:trHeight w:val="321"/>
        </w:trPr>
        <w:tc>
          <w:tcPr>
            <w:tcW w:w="747" w:type="dxa"/>
            <w:vAlign w:val="top"/>
            <w:vMerge w:val="restart"/>
            <w:textDirection w:val="lrTb"/>
            <w:noWrap w:val="false"/>
          </w:tcPr>
          <w:p>
            <w:pPr>
              <w:pStyle w:val="962"/>
              <w:spacing w:line="295" w:lineRule="auto"/>
              <w:rPr>
                <w:rFonts w:ascii="Arial"/>
              </w:rPr>
            </w:pPr>
            <w:r>
              <w:rPr>
                <w:rFonts w:ascii="Arial"/>
              </w:rPr>
            </w:r>
            <w:r/>
          </w:p>
          <w:p>
            <w:pPr>
              <w:pStyle w:val="1009"/>
              <w:ind w:left="330"/>
              <w:spacing w:before="69" w:line="241" w:lineRule="auto"/>
            </w:pPr>
            <w:r>
              <w:rPr>
                <w:spacing w:val="-6"/>
              </w:rPr>
              <w:t xml:space="preserve">10</w:t>
            </w:r>
            <w:r/>
          </w:p>
        </w:tc>
        <w:tc>
          <w:tcPr>
            <w:tcW w:w="2065" w:type="dxa"/>
            <w:vAlign w:val="top"/>
            <w:vMerge w:val="restart"/>
            <w:textDirection w:val="lrTb"/>
            <w:noWrap w:val="false"/>
          </w:tcPr>
          <w:p>
            <w:pPr>
              <w:pStyle w:val="962"/>
              <w:spacing w:line="296" w:lineRule="auto"/>
              <w:rPr>
                <w:rFonts w:ascii="Arial"/>
              </w:rPr>
            </w:pPr>
            <w:r>
              <w:rPr>
                <w:rFonts w:ascii="Arial"/>
              </w:rPr>
            </w:r>
            <w:r/>
          </w:p>
          <w:p>
            <w:pPr>
              <w:pStyle w:val="1009"/>
              <w:ind w:left="267"/>
              <w:spacing w:before="68" w:line="221" w:lineRule="auto"/>
            </w:pPr>
            <w:r>
              <w:rPr>
                <w:spacing w:val="-5"/>
              </w:rPr>
              <w:t xml:space="preserve">UPS</w:t>
            </w:r>
            <w:r>
              <w:rPr>
                <w:spacing w:val="-14"/>
              </w:rPr>
              <w:t xml:space="preserve"> </w:t>
            </w:r>
            <w:r>
              <w:rPr>
                <w:spacing w:val="-5"/>
              </w:rPr>
              <w:t xml:space="preserve">电池箱清扫</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2" w:line="221" w:lineRule="auto"/>
              <w:rPr>
                <w:lang w:eastAsia="zh-CN"/>
              </w:rPr>
            </w:pPr>
            <w:r>
              <w:rPr>
                <w:spacing w:val="-2"/>
                <w:lang w:eastAsia="zh-CN"/>
              </w:rPr>
              <w:t xml:space="preserve">做好绝缘措施情况下清扫</w:t>
            </w:r>
            <w:r>
              <w:rPr>
                <w:spacing w:val="-50"/>
                <w:lang w:eastAsia="zh-CN"/>
              </w:rPr>
              <w:t xml:space="preserve"> </w:t>
            </w:r>
            <w:r>
              <w:rPr>
                <w:spacing w:val="-2"/>
                <w:lang w:eastAsia="zh-CN"/>
              </w:rPr>
              <w:t xml:space="preserve">UPS</w:t>
            </w:r>
            <w:r>
              <w:rPr>
                <w:spacing w:val="-20"/>
                <w:lang w:eastAsia="zh-CN"/>
              </w:rPr>
              <w:t xml:space="preserve"> </w:t>
            </w:r>
            <w:r>
              <w:rPr>
                <w:spacing w:val="-2"/>
                <w:lang w:eastAsia="zh-CN"/>
              </w:rPr>
              <w:t xml:space="preserve">电池箱内的灰尘</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29" w:line="219" w:lineRule="auto"/>
              <w:rPr>
                <w:lang w:eastAsia="zh-CN"/>
              </w:rPr>
            </w:pPr>
            <w:r>
              <w:rPr>
                <w:spacing w:val="-1"/>
                <w:lang w:eastAsia="zh-CN"/>
              </w:rPr>
              <w:t xml:space="preserve">确保箱内各个电池联线接触良好牢固</w:t>
            </w:r>
            <w:r>
              <w:rPr>
                <w:lang w:eastAsia="zh-CN"/>
              </w:rPr>
            </w:r>
            <w:r/>
          </w:p>
        </w:tc>
      </w:tr>
      <w:tr>
        <w:trPr>
          <w:trHeight w:val="304"/>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0" w:line="221" w:lineRule="auto"/>
              <w:rPr>
                <w:lang w:eastAsia="zh-CN"/>
              </w:rPr>
            </w:pPr>
            <w:r>
              <w:rPr>
                <w:spacing w:val="-1"/>
                <w:lang w:eastAsia="zh-CN"/>
              </w:rPr>
              <w:t xml:space="preserve">确保各个电池无漏液，外观正常</w:t>
            </w:r>
            <w:r>
              <w:rPr>
                <w:lang w:eastAsia="zh-CN"/>
              </w:rPr>
            </w:r>
            <w:r/>
          </w:p>
        </w:tc>
      </w:tr>
      <w:tr>
        <w:trPr>
          <w:trHeight w:val="292"/>
        </w:trPr>
        <w:tc>
          <w:tcPr>
            <w:tcW w:w="747" w:type="dxa"/>
            <w:vAlign w:val="top"/>
            <w:vMerge w:val="restart"/>
            <w:textDirection w:val="lrTb"/>
            <w:noWrap w:val="false"/>
          </w:tcPr>
          <w:p>
            <w:pPr>
              <w:pStyle w:val="1009"/>
              <w:ind w:left="330"/>
              <w:spacing w:before="213" w:line="242" w:lineRule="auto"/>
            </w:pPr>
            <w:r>
              <w:rPr>
                <w:spacing w:val="-6"/>
              </w:rPr>
              <w:t xml:space="preserve">11</w:t>
            </w:r>
            <w:r/>
          </w:p>
        </w:tc>
        <w:tc>
          <w:tcPr>
            <w:tcW w:w="2065" w:type="dxa"/>
            <w:vAlign w:val="top"/>
            <w:vMerge w:val="restart"/>
            <w:textDirection w:val="lrTb"/>
            <w:noWrap w:val="false"/>
          </w:tcPr>
          <w:p>
            <w:pPr>
              <w:pStyle w:val="1009"/>
              <w:ind w:left="879" w:right="137" w:hanging="737"/>
              <w:spacing w:before="79" w:line="242" w:lineRule="auto"/>
            </w:pPr>
            <w:r>
              <w:rPr>
                <w:spacing w:val="-1"/>
              </w:rPr>
              <w:t xml:space="preserve">机柜台面清扫及检</w:t>
            </w:r>
            <w:r>
              <w:t xml:space="preserve">查</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4" w:line="218" w:lineRule="auto"/>
              <w:rPr>
                <w:lang w:eastAsia="zh-CN"/>
              </w:rPr>
            </w:pPr>
            <w:r>
              <w:rPr>
                <w:spacing w:val="-1"/>
                <w:lang w:eastAsia="zh-CN"/>
              </w:rPr>
              <w:t xml:space="preserve">检查机柜台面及玻璃是否清洁</w:t>
            </w:r>
            <w:r>
              <w:rPr>
                <w:lang w:eastAsia="zh-CN"/>
              </w:rPr>
            </w:r>
            <w:r/>
          </w:p>
        </w:tc>
      </w:tr>
      <w:tr>
        <w:trPr>
          <w:trHeight w:val="333"/>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1" w:line="220" w:lineRule="auto"/>
              <w:rPr>
                <w:lang w:eastAsia="zh-CN"/>
              </w:rPr>
            </w:pPr>
            <w:r>
              <w:rPr>
                <w:spacing w:val="-1"/>
                <w:lang w:eastAsia="zh-CN"/>
              </w:rPr>
              <w:t xml:space="preserve">检查机柜各门是否关于完好</w:t>
            </w:r>
            <w:r>
              <w:rPr>
                <w:lang w:eastAsia="zh-CN"/>
              </w:rPr>
            </w:r>
            <w:r/>
          </w:p>
        </w:tc>
      </w:tr>
      <w:tr>
        <w:trPr>
          <w:trHeight w:val="290"/>
        </w:trPr>
        <w:tc>
          <w:tcPr>
            <w:tcW w:w="747" w:type="dxa"/>
            <w:vAlign w:val="top"/>
            <w:vMerge w:val="restart"/>
            <w:textDirection w:val="lrTb"/>
            <w:noWrap w:val="false"/>
          </w:tcPr>
          <w:p>
            <w:pPr>
              <w:pStyle w:val="962"/>
              <w:spacing w:line="448" w:lineRule="auto"/>
              <w:rPr>
                <w:rFonts w:ascii="Arial"/>
              </w:rPr>
            </w:pPr>
            <w:r>
              <w:rPr>
                <w:rFonts w:ascii="Arial"/>
              </w:rPr>
            </w:r>
            <w:r/>
          </w:p>
          <w:p>
            <w:pPr>
              <w:pStyle w:val="1009"/>
              <w:ind w:left="330"/>
              <w:spacing w:before="68" w:line="242" w:lineRule="auto"/>
            </w:pPr>
            <w:r>
              <w:rPr>
                <w:spacing w:val="-6"/>
              </w:rPr>
              <w:t xml:space="preserve">12</w:t>
            </w:r>
            <w:r/>
          </w:p>
        </w:tc>
        <w:tc>
          <w:tcPr>
            <w:tcW w:w="2065" w:type="dxa"/>
            <w:vAlign w:val="top"/>
            <w:vMerge w:val="restart"/>
            <w:textDirection w:val="lrTb"/>
            <w:noWrap w:val="false"/>
          </w:tcPr>
          <w:p>
            <w:pPr>
              <w:pStyle w:val="962"/>
              <w:spacing w:line="448" w:lineRule="auto"/>
              <w:rPr>
                <w:rFonts w:ascii="Arial"/>
              </w:rPr>
            </w:pPr>
            <w:r>
              <w:rPr>
                <w:rFonts w:ascii="Arial"/>
              </w:rPr>
            </w:r>
            <w:r/>
          </w:p>
          <w:p>
            <w:pPr>
              <w:pStyle w:val="1009"/>
              <w:ind w:left="462"/>
              <w:spacing w:before="68" w:line="221" w:lineRule="auto"/>
            </w:pPr>
            <w:r>
              <w:rPr>
                <w:spacing w:val="-2"/>
              </w:rPr>
              <w:t xml:space="preserve">实验区清扫</w:t>
            </w:r>
            <w:r/>
          </w:p>
        </w:tc>
        <w:tc>
          <w:tcPr>
            <w:tcW w:w="2042" w:type="dxa"/>
            <w:vAlign w:val="top"/>
            <w:vMerge w:val="restart"/>
            <w:textDirection w:val="lrTb"/>
            <w:noWrap w:val="false"/>
          </w:tcPr>
          <w:p>
            <w:pPr>
              <w:pStyle w:val="962"/>
              <w:spacing w:line="315" w:lineRule="auto"/>
              <w:rPr>
                <w:rFonts w:ascii="Arial"/>
              </w:rPr>
            </w:pPr>
            <w:r>
              <w:rPr>
                <w:rFonts w:ascii="Arial"/>
              </w:rPr>
            </w:r>
            <w:r/>
          </w:p>
          <w:p>
            <w:pPr>
              <w:pStyle w:val="1009"/>
              <w:ind w:left="598" w:right="146" w:hanging="431"/>
              <w:spacing w:before="68"/>
              <w:rPr>
                <w:lang w:eastAsia="zh-CN"/>
              </w:rPr>
            </w:pPr>
            <w:r>
              <w:rPr>
                <w:spacing w:val="-4"/>
                <w:lang w:eastAsia="zh-CN"/>
              </w:rPr>
              <w:t xml:space="preserve">1</w:t>
            </w:r>
            <w:r>
              <w:rPr>
                <w:spacing w:val="-39"/>
                <w:lang w:eastAsia="zh-CN"/>
              </w:rPr>
              <w:t xml:space="preserve"> </w:t>
            </w:r>
            <w:r>
              <w:rPr>
                <w:spacing w:val="-4"/>
                <w:lang w:eastAsia="zh-CN"/>
              </w:rPr>
              <w:t xml:space="preserve">次/周，确保室内</w:t>
            </w:r>
            <w:r>
              <w:rPr>
                <w:spacing w:val="-2"/>
                <w:lang w:eastAsia="zh-CN"/>
              </w:rPr>
              <w:t xml:space="preserve">整齐清洁</w:t>
            </w:r>
            <w:r>
              <w:rPr>
                <w:lang w:eastAsia="zh-CN"/>
              </w:rPr>
            </w:r>
            <w:r/>
          </w:p>
        </w:tc>
        <w:tc>
          <w:tcPr>
            <w:tcW w:w="4956" w:type="dxa"/>
            <w:vAlign w:val="top"/>
            <w:textDirection w:val="lrTb"/>
            <w:noWrap w:val="false"/>
          </w:tcPr>
          <w:p>
            <w:pPr>
              <w:pStyle w:val="1009"/>
              <w:ind w:left="126"/>
              <w:spacing w:before="34" w:line="216" w:lineRule="auto"/>
              <w:rPr>
                <w:lang w:eastAsia="zh-CN"/>
              </w:rPr>
            </w:pPr>
            <w:r>
              <w:rPr>
                <w:spacing w:val="-3"/>
                <w:lang w:eastAsia="zh-CN"/>
              </w:rPr>
              <w:t xml:space="preserve">1）保持实验区台面清洁</w:t>
            </w:r>
            <w:r>
              <w:rPr>
                <w:lang w:eastAsia="zh-CN"/>
              </w:rPr>
            </w:r>
            <w:r/>
          </w:p>
        </w:tc>
      </w:tr>
      <w:tr>
        <w:trPr>
          <w:trHeight w:val="292"/>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34" w:line="218" w:lineRule="auto"/>
              <w:rPr>
                <w:lang w:val="en-US" w:eastAsia="zh-CN"/>
              </w:rPr>
            </w:pPr>
            <w:r>
              <w:rPr>
                <w:spacing w:val="-1"/>
                <w:lang w:eastAsia="zh-CN"/>
              </w:rPr>
              <w:t xml:space="preserve">2）保持仪器设备摆放</w:t>
            </w:r>
            <w:r>
              <w:rPr>
                <w:rFonts w:hint="eastAsia"/>
                <w:spacing w:val="-1"/>
                <w:lang w:val="en-US" w:eastAsia="zh-CN"/>
              </w:rPr>
              <w:t xml:space="preserve">整齐</w:t>
            </w:r>
            <w:r>
              <w:rPr>
                <w:lang w:val="en-US"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2" w:line="217" w:lineRule="auto"/>
            </w:pPr>
            <w:r>
              <w:rPr>
                <w:spacing w:val="-2"/>
              </w:rPr>
              <w:t xml:space="preserve">3）按要求存储试剂</w:t>
            </w:r>
            <w:r/>
          </w:p>
        </w:tc>
      </w:tr>
      <w:tr>
        <w:trPr>
          <w:trHeight w:val="333"/>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2" w:line="221" w:lineRule="auto"/>
            </w:pPr>
            <w:r>
              <w:rPr>
                <w:spacing w:val="-1"/>
              </w:rPr>
              <w:t xml:space="preserve">4）按要求处置废液</w:t>
            </w:r>
            <w:r/>
          </w:p>
        </w:tc>
      </w:tr>
      <w:tr>
        <w:trPr>
          <w:trHeight w:val="278"/>
        </w:trPr>
        <w:tc>
          <w:tcPr>
            <w:tcW w:w="747" w:type="dxa"/>
            <w:vAlign w:val="top"/>
            <w:vMerge w:val="restart"/>
            <w:textDirection w:val="lrTb"/>
            <w:noWrap w:val="false"/>
          </w:tcPr>
          <w:p>
            <w:pPr>
              <w:pStyle w:val="962"/>
              <w:spacing w:line="262" w:lineRule="auto"/>
              <w:rPr>
                <w:rFonts w:ascii="Arial"/>
              </w:rPr>
            </w:pPr>
            <w:r>
              <w:rPr>
                <w:rFonts w:ascii="Arial"/>
              </w:rPr>
            </w:r>
            <w:r/>
          </w:p>
          <w:p>
            <w:pPr>
              <w:pStyle w:val="962"/>
              <w:spacing w:line="262" w:lineRule="auto"/>
              <w:rPr>
                <w:rFonts w:ascii="Arial"/>
              </w:rPr>
            </w:pPr>
            <w:r>
              <w:rPr>
                <w:rFonts w:ascii="Arial"/>
              </w:rPr>
            </w:r>
            <w:r/>
          </w:p>
          <w:p>
            <w:pPr>
              <w:pStyle w:val="962"/>
              <w:spacing w:line="262" w:lineRule="auto"/>
              <w:rPr>
                <w:rFonts w:ascii="Arial"/>
              </w:rPr>
            </w:pPr>
            <w:r>
              <w:rPr>
                <w:rFonts w:ascii="Arial"/>
              </w:rPr>
            </w:r>
            <w:r/>
          </w:p>
          <w:p>
            <w:pPr>
              <w:pStyle w:val="962"/>
              <w:spacing w:line="263" w:lineRule="auto"/>
              <w:rPr>
                <w:rFonts w:ascii="Arial"/>
              </w:rPr>
            </w:pPr>
            <w:r>
              <w:rPr>
                <w:rFonts w:ascii="Arial"/>
              </w:rPr>
            </w:r>
            <w:r/>
          </w:p>
          <w:p>
            <w:pPr>
              <w:pStyle w:val="1009"/>
              <w:ind w:left="330"/>
              <w:spacing w:before="68" w:line="241" w:lineRule="auto"/>
            </w:pPr>
            <w:r>
              <w:rPr>
                <w:spacing w:val="-6"/>
              </w:rPr>
              <w:t xml:space="preserve">13</w:t>
            </w:r>
            <w:r/>
          </w:p>
        </w:tc>
        <w:tc>
          <w:tcPr>
            <w:tcW w:w="2065" w:type="dxa"/>
            <w:vAlign w:val="top"/>
            <w:vMerge w:val="restart"/>
            <w:textDirection w:val="lrTb"/>
            <w:noWrap w:val="false"/>
          </w:tcPr>
          <w:p>
            <w:pPr>
              <w:pStyle w:val="962"/>
              <w:spacing w:line="304" w:lineRule="auto"/>
              <w:rPr>
                <w:rFonts w:ascii="Arial"/>
              </w:rPr>
            </w:pPr>
            <w:r>
              <w:rPr>
                <w:rFonts w:ascii="Arial"/>
              </w:rPr>
            </w:r>
            <w:r/>
          </w:p>
          <w:p>
            <w:pPr>
              <w:pStyle w:val="962"/>
              <w:spacing w:line="304" w:lineRule="auto"/>
              <w:rPr>
                <w:rFonts w:ascii="Arial"/>
              </w:rPr>
            </w:pPr>
            <w:r>
              <w:rPr>
                <w:rFonts w:ascii="Arial"/>
              </w:rPr>
            </w:r>
            <w:r/>
          </w:p>
          <w:p>
            <w:pPr>
              <w:pStyle w:val="962"/>
              <w:spacing w:line="304" w:lineRule="auto"/>
              <w:rPr>
                <w:rFonts w:ascii="Arial"/>
              </w:rPr>
            </w:pPr>
            <w:r>
              <w:rPr>
                <w:rFonts w:ascii="Arial"/>
              </w:rPr>
            </w:r>
            <w:r/>
          </w:p>
          <w:p>
            <w:pPr>
              <w:pStyle w:val="1009"/>
              <w:ind w:left="666" w:right="137" w:hanging="518"/>
              <w:spacing w:before="69" w:line="243" w:lineRule="auto"/>
              <w:rPr>
                <w:lang w:eastAsia="zh-CN"/>
              </w:rPr>
            </w:pPr>
            <w:r>
              <w:rPr>
                <w:spacing w:val="-2"/>
                <w:lang w:eastAsia="zh-CN"/>
              </w:rPr>
              <w:t xml:space="preserve">高锰酸盐指数分析仪维护</w:t>
            </w:r>
            <w:r>
              <w:rPr>
                <w:lang w:eastAsia="zh-CN"/>
              </w:rPr>
            </w:r>
            <w:r/>
          </w:p>
        </w:tc>
        <w:tc>
          <w:tcPr>
            <w:tcW w:w="2042" w:type="dxa"/>
            <w:vAlign w:val="top"/>
            <w:vMerge w:val="restart"/>
            <w:textDirection w:val="lrTb"/>
            <w:noWrap w:val="false"/>
          </w:tcPr>
          <w:p>
            <w:pPr>
              <w:pStyle w:val="962"/>
              <w:spacing w:line="264" w:lineRule="auto"/>
              <w:rPr>
                <w:rFonts w:ascii="Arial"/>
              </w:rPr>
            </w:pPr>
            <w:r>
              <w:rPr>
                <w:rFonts w:ascii="Arial"/>
              </w:rPr>
            </w:r>
            <w:r/>
          </w:p>
          <w:p>
            <w:pPr>
              <w:pStyle w:val="962"/>
              <w:spacing w:line="264" w:lineRule="auto"/>
              <w:rPr>
                <w:rFonts w:ascii="Arial"/>
              </w:rPr>
            </w:pPr>
            <w:r>
              <w:rPr>
                <w:rFonts w:ascii="Arial"/>
              </w:rPr>
            </w:r>
            <w:r/>
          </w:p>
          <w:p>
            <w:pPr>
              <w:pStyle w:val="962"/>
              <w:spacing w:line="264" w:lineRule="auto"/>
              <w:rPr>
                <w:rFonts w:ascii="Arial"/>
              </w:rPr>
            </w:pPr>
            <w:r>
              <w:rPr>
                <w:rFonts w:ascii="Arial"/>
              </w:rPr>
            </w:r>
            <w:r/>
          </w:p>
          <w:p>
            <w:pPr>
              <w:pStyle w:val="962"/>
              <w:spacing w:line="264" w:lineRule="auto"/>
              <w:rPr>
                <w:rFonts w:ascii="Arial"/>
              </w:rPr>
            </w:pPr>
            <w:r>
              <w:rPr>
                <w:rFonts w:ascii="Arial"/>
              </w:rPr>
            </w:r>
            <w:r/>
          </w:p>
          <w:p>
            <w:pPr>
              <w:pStyle w:val="962"/>
              <w:spacing w:line="265" w:lineRule="auto"/>
              <w:rPr>
                <w:rFonts w:ascii="Arial"/>
              </w:rPr>
            </w:pPr>
            <w:r>
              <w:rPr>
                <w:rFonts w:ascii="Arial"/>
              </w:rPr>
            </w:r>
            <w:r/>
          </w:p>
          <w:p>
            <w:pPr>
              <w:pStyle w:val="962"/>
              <w:spacing w:line="265" w:lineRule="auto"/>
              <w:rPr>
                <w:rFonts w:ascii="Arial"/>
              </w:rPr>
            </w:pPr>
            <w:r>
              <w:rPr>
                <w:rFonts w:ascii="Arial"/>
              </w:rPr>
            </w:r>
            <w:r/>
          </w:p>
          <w:p>
            <w:pPr>
              <w:pStyle w:val="962"/>
              <w:spacing w:line="265" w:lineRule="auto"/>
              <w:rPr>
                <w:rFonts w:ascii="Arial"/>
              </w:rPr>
            </w:pPr>
            <w:r>
              <w:rPr>
                <w:rFonts w:ascii="Arial"/>
              </w:rPr>
            </w:r>
            <w:r/>
          </w:p>
          <w:p>
            <w:pPr>
              <w:pStyle w:val="962"/>
              <w:spacing w:line="265" w:lineRule="auto"/>
              <w:rPr>
                <w:rFonts w:ascii="Arial"/>
              </w:rPr>
            </w:pPr>
            <w:r>
              <w:rPr>
                <w:rFonts w:ascii="Arial"/>
              </w:rPr>
            </w:r>
            <w:r/>
          </w:p>
          <w:p>
            <w:pPr>
              <w:pStyle w:val="1009"/>
              <w:ind w:left="167"/>
              <w:spacing w:before="68" w:line="221" w:lineRule="auto"/>
              <w:rPr>
                <w:lang w:eastAsia="zh-CN"/>
              </w:rPr>
            </w:pPr>
            <w:r>
              <w:rPr>
                <w:spacing w:val="-4"/>
                <w:lang w:eastAsia="zh-CN"/>
              </w:rPr>
              <w:t xml:space="preserve">1</w:t>
            </w:r>
            <w:r>
              <w:rPr>
                <w:spacing w:val="-39"/>
                <w:lang w:eastAsia="zh-CN"/>
              </w:rPr>
              <w:t xml:space="preserve"> </w:t>
            </w:r>
            <w:r>
              <w:rPr>
                <w:spacing w:val="-4"/>
                <w:lang w:eastAsia="zh-CN"/>
              </w:rPr>
              <w:t xml:space="preserve">次/周，确保监测</w:t>
            </w:r>
            <w:r>
              <w:rPr>
                <w:lang w:eastAsia="zh-CN"/>
              </w:rPr>
            </w:r>
            <w:r/>
          </w:p>
          <w:p>
            <w:pPr>
              <w:pStyle w:val="1009"/>
              <w:ind w:left="284"/>
              <w:spacing w:before="20" w:line="220" w:lineRule="auto"/>
              <w:rPr>
                <w:lang w:eastAsia="zh-CN"/>
              </w:rPr>
            </w:pPr>
            <w:r>
              <w:rPr>
                <w:spacing w:val="-1"/>
                <w:lang w:eastAsia="zh-CN"/>
              </w:rPr>
              <w:t xml:space="preserve">仪器所需试剂充</w:t>
            </w:r>
            <w:r>
              <w:rPr>
                <w:lang w:eastAsia="zh-CN"/>
              </w:rPr>
            </w:r>
            <w:r/>
          </w:p>
          <w:p>
            <w:pPr>
              <w:pStyle w:val="1009"/>
              <w:ind w:left="181"/>
              <w:spacing w:before="23" w:line="221" w:lineRule="auto"/>
              <w:rPr>
                <w:lang w:eastAsia="zh-CN"/>
              </w:rPr>
            </w:pPr>
            <w:r>
              <w:rPr>
                <w:spacing w:val="-1"/>
                <w:lang w:eastAsia="zh-CN"/>
              </w:rPr>
              <w:t xml:space="preserve">足，管路、阀门处</w:t>
            </w:r>
            <w:r>
              <w:rPr>
                <w:lang w:eastAsia="zh-CN"/>
              </w:rPr>
            </w:r>
            <w:r/>
          </w:p>
          <w:p>
            <w:pPr>
              <w:pStyle w:val="1009"/>
              <w:ind w:left="181"/>
              <w:spacing w:before="19" w:line="221" w:lineRule="auto"/>
              <w:rPr>
                <w:lang w:eastAsia="zh-CN"/>
              </w:rPr>
            </w:pPr>
            <w:r>
              <w:rPr>
                <w:spacing w:val="-2"/>
                <w:lang w:eastAsia="zh-CN"/>
              </w:rPr>
              <w:t xml:space="preserve">于正常状态，仪器</w:t>
            </w:r>
            <w:r>
              <w:rPr>
                <w:lang w:eastAsia="zh-CN"/>
              </w:rPr>
            </w:r>
            <w:r/>
          </w:p>
          <w:p>
            <w:pPr>
              <w:pStyle w:val="1009"/>
              <w:ind w:left="202"/>
              <w:spacing w:before="23" w:line="221" w:lineRule="auto"/>
              <w:rPr>
                <w:lang w:eastAsia="zh-CN"/>
              </w:rPr>
            </w:pPr>
            <w:r>
              <w:rPr>
                <w:spacing w:val="-4"/>
                <w:lang w:eastAsia="zh-CN"/>
              </w:rPr>
              <w:t xml:space="preserve">电极无沾污，运行</w:t>
            </w:r>
            <w:r>
              <w:rPr>
                <w:lang w:eastAsia="zh-CN"/>
              </w:rPr>
            </w:r>
            <w:r/>
          </w:p>
          <w:p>
            <w:pPr>
              <w:pStyle w:val="1009"/>
              <w:ind w:left="178"/>
              <w:spacing w:before="18" w:line="221" w:lineRule="auto"/>
              <w:rPr>
                <w:lang w:eastAsia="zh-CN"/>
              </w:rPr>
            </w:pPr>
            <w:r>
              <w:rPr>
                <w:spacing w:val="-1"/>
                <w:lang w:eastAsia="zh-CN"/>
              </w:rPr>
              <w:t xml:space="preserve">稳定，比对数据合</w:t>
            </w:r>
            <w:r>
              <w:rPr>
                <w:lang w:eastAsia="zh-CN"/>
              </w:rPr>
            </w:r>
            <w:r/>
          </w:p>
          <w:p>
            <w:pPr>
              <w:pStyle w:val="1009"/>
              <w:ind w:left="912"/>
              <w:spacing w:before="22" w:line="221" w:lineRule="auto"/>
            </w:pPr>
            <w:r>
              <w:t xml:space="preserve">格</w:t>
            </w:r>
            <w:r/>
          </w:p>
        </w:tc>
        <w:tc>
          <w:tcPr>
            <w:tcW w:w="4956" w:type="dxa"/>
            <w:vAlign w:val="top"/>
            <w:textDirection w:val="lrTb"/>
            <w:noWrap w:val="false"/>
          </w:tcPr>
          <w:p>
            <w:pPr>
              <w:pStyle w:val="1009"/>
              <w:ind w:left="126"/>
              <w:spacing w:before="34" w:line="205" w:lineRule="auto"/>
              <w:rPr>
                <w:lang w:eastAsia="zh-CN"/>
              </w:rPr>
            </w:pPr>
            <w:r>
              <w:rPr>
                <w:spacing w:val="-2"/>
                <w:lang w:eastAsia="zh-CN"/>
              </w:rPr>
              <w:t xml:space="preserve">1）检查数据传输和报警模块是否正常</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34" w:line="215" w:lineRule="auto"/>
              <w:rPr>
                <w:lang w:eastAsia="zh-CN"/>
              </w:rPr>
            </w:pPr>
            <w:r>
              <w:rPr>
                <w:spacing w:val="-2"/>
                <w:lang w:eastAsia="zh-CN"/>
              </w:rPr>
              <w:t xml:space="preserve">2）确保冷却水供应正常</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5" w:line="214" w:lineRule="auto"/>
              <w:rPr>
                <w:lang w:eastAsia="zh-CN"/>
              </w:rPr>
            </w:pPr>
            <w:r>
              <w:rPr>
                <w:spacing w:val="-2"/>
                <w:lang w:eastAsia="zh-CN"/>
              </w:rPr>
              <w:t xml:space="preserve">3）清除水浴锅内水垢，疏通管道</w:t>
            </w:r>
            <w:r>
              <w:rPr>
                <w:lang w:eastAsia="zh-CN"/>
              </w:rPr>
            </w:r>
            <w:r/>
          </w:p>
        </w:tc>
      </w:tr>
      <w:tr>
        <w:trPr>
          <w:trHeight w:val="292"/>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6" w:line="216" w:lineRule="auto"/>
            </w:pPr>
            <w:r>
              <w:rPr>
                <w:spacing w:val="-1"/>
              </w:rPr>
              <w:t xml:space="preserve">4）确保各个阀门正常</w:t>
            </w:r>
            <w:r/>
          </w:p>
        </w:tc>
      </w:tr>
      <w:tr>
        <w:trPr>
          <w:trHeight w:val="29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4" w:line="216" w:lineRule="auto"/>
              <w:rPr>
                <w:lang w:eastAsia="zh-CN"/>
              </w:rPr>
            </w:pPr>
            <w:r>
              <w:rPr>
                <w:spacing w:val="-1"/>
                <w:lang w:eastAsia="zh-CN"/>
              </w:rPr>
              <w:t xml:space="preserve">5）检查并更换老化的输送硫酸软管</w:t>
            </w:r>
            <w:r>
              <w:rPr>
                <w:lang w:eastAsia="zh-CN"/>
              </w:rPr>
            </w:r>
            <w:r/>
          </w:p>
        </w:tc>
      </w:tr>
      <w:tr>
        <w:trPr>
          <w:trHeight w:val="29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2"/>
              <w:spacing w:before="34" w:line="216" w:lineRule="auto"/>
              <w:rPr>
                <w:lang w:eastAsia="zh-CN"/>
              </w:rPr>
            </w:pPr>
            <w:r>
              <w:rPr>
                <w:spacing w:val="-2"/>
                <w:lang w:eastAsia="zh-CN"/>
              </w:rPr>
              <w:t xml:space="preserve">6）添加参比电极电解液</w:t>
            </w:r>
            <w:r>
              <w:rPr>
                <w:lang w:eastAsia="zh-CN"/>
              </w:rPr>
            </w:r>
            <w:r/>
          </w:p>
        </w:tc>
      </w:tr>
      <w:tr>
        <w:trPr>
          <w:trHeight w:val="29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6"/>
              <w:spacing w:before="34" w:line="216" w:lineRule="auto"/>
            </w:pPr>
            <w:r>
              <w:rPr>
                <w:spacing w:val="-6"/>
              </w:rPr>
              <w:t xml:space="preserve">7）清除</w:t>
            </w:r>
            <w:r>
              <w:rPr>
                <w:spacing w:val="-39"/>
              </w:rPr>
              <w:t xml:space="preserve"> </w:t>
            </w:r>
            <w:r>
              <w:rPr>
                <w:spacing w:val="-6"/>
              </w:rPr>
              <w:t xml:space="preserve">ORP 电极上污垢</w:t>
            </w:r>
            <w:r/>
          </w:p>
        </w:tc>
      </w:tr>
      <w:tr>
        <w:trPr>
          <w:trHeight w:val="335"/>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3" w:line="221" w:lineRule="auto"/>
              <w:rPr>
                <w:lang w:eastAsia="zh-CN"/>
              </w:rPr>
            </w:pPr>
            <w:r>
              <w:rPr>
                <w:spacing w:val="-3"/>
                <w:lang w:eastAsia="zh-CN"/>
              </w:rPr>
              <w:t xml:space="preserve">8）检查并更换老化的</w:t>
            </w:r>
            <w:r>
              <w:rPr>
                <w:spacing w:val="-31"/>
                <w:lang w:eastAsia="zh-CN"/>
              </w:rPr>
              <w:t xml:space="preserve"> </w:t>
            </w:r>
            <w:r>
              <w:rPr>
                <w:spacing w:val="-3"/>
                <w:lang w:eastAsia="zh-CN"/>
              </w:rPr>
              <w:t xml:space="preserve">ORP</w:t>
            </w:r>
            <w:r>
              <w:rPr>
                <w:spacing w:val="-22"/>
                <w:lang w:eastAsia="zh-CN"/>
              </w:rPr>
              <w:t xml:space="preserve"> </w:t>
            </w:r>
            <w:r>
              <w:rPr>
                <w:spacing w:val="-3"/>
                <w:lang w:eastAsia="zh-CN"/>
              </w:rPr>
              <w:t xml:space="preserve">电极</w:t>
            </w:r>
            <w:r>
              <w:rPr>
                <w:lang w:eastAsia="zh-CN"/>
              </w:rPr>
            </w:r>
            <w:r/>
          </w:p>
        </w:tc>
      </w:tr>
      <w:tr>
        <w:trPr>
          <w:trHeight w:val="548"/>
        </w:trPr>
        <w:tc>
          <w:tcPr>
            <w:tcW w:w="747" w:type="dxa"/>
            <w:vAlign w:val="top"/>
            <w:vMerge w:val="restart"/>
            <w:textDirection w:val="lrTb"/>
            <w:noWrap w:val="false"/>
          </w:tcPr>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1009"/>
              <w:ind w:left="330"/>
              <w:spacing w:before="69" w:line="242" w:lineRule="auto"/>
            </w:pPr>
            <w:r>
              <w:rPr>
                <w:spacing w:val="-6"/>
              </w:rPr>
              <w:t xml:space="preserve">14</w:t>
            </w:r>
            <w:r/>
          </w:p>
        </w:tc>
        <w:tc>
          <w:tcPr>
            <w:tcW w:w="2065" w:type="dxa"/>
            <w:vAlign w:val="top"/>
            <w:vMerge w:val="restart"/>
            <w:textDirection w:val="lrTb"/>
            <w:noWrap w:val="false"/>
          </w:tcPr>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1009"/>
              <w:ind w:left="246"/>
              <w:spacing w:before="68" w:line="220" w:lineRule="auto"/>
            </w:pPr>
            <w:r>
              <w:rPr>
                <w:spacing w:val="-1"/>
              </w:rPr>
              <w:t xml:space="preserve">氨氮分析仪维护</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right="109" w:firstLine="16"/>
              <w:spacing w:before="35" w:line="221" w:lineRule="auto"/>
              <w:rPr>
                <w:lang w:eastAsia="zh-CN"/>
              </w:rPr>
            </w:pPr>
            <w:r>
              <w:rPr>
                <w:spacing w:val="-1"/>
                <w:lang w:eastAsia="zh-CN"/>
              </w:rPr>
              <w:t xml:space="preserve">1）检查氨氮分析仪加热模块是否正常，是否维持在</w:t>
            </w:r>
            <w:r>
              <w:rPr>
                <w:spacing w:val="-2"/>
                <w:lang w:eastAsia="zh-CN"/>
              </w:rPr>
              <w:t xml:space="preserve">40℃</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35" w:line="214" w:lineRule="auto"/>
              <w:rPr>
                <w:lang w:eastAsia="zh-CN"/>
              </w:rPr>
            </w:pPr>
            <w:r>
              <w:rPr>
                <w:spacing w:val="-1"/>
                <w:lang w:eastAsia="zh-CN"/>
              </w:rPr>
              <w:t xml:space="preserve">2）检查气敏膜，添加电解液</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6" w:line="213" w:lineRule="auto"/>
              <w:rPr>
                <w:lang w:eastAsia="zh-CN"/>
              </w:rPr>
            </w:pPr>
            <w:r>
              <w:rPr>
                <w:spacing w:val="-1"/>
                <w:lang w:eastAsia="zh-CN"/>
              </w:rPr>
              <w:t xml:space="preserve">3）检查并更换老化的氨氮管路系统</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6" w:line="213" w:lineRule="auto"/>
              <w:rPr>
                <w:lang w:eastAsia="zh-CN"/>
              </w:rPr>
            </w:pPr>
            <w:r>
              <w:rPr>
                <w:spacing w:val="-1"/>
                <w:lang w:eastAsia="zh-CN"/>
              </w:rPr>
              <w:t xml:space="preserve">4）检查并更换老化的氨氮蠕动泵管</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7" w:line="212" w:lineRule="auto"/>
              <w:rPr>
                <w:lang w:eastAsia="zh-CN"/>
              </w:rPr>
            </w:pPr>
            <w:r>
              <w:rPr>
                <w:spacing w:val="-1"/>
                <w:lang w:eastAsia="zh-CN"/>
              </w:rPr>
              <w:t xml:space="preserve">5）检查并更换老化的加热迂回管路</w:t>
            </w:r>
            <w:r>
              <w:rPr>
                <w:lang w:eastAsia="zh-CN"/>
              </w:rPr>
            </w:r>
            <w:r/>
          </w:p>
        </w:tc>
      </w:tr>
      <w:tr>
        <w:trPr>
          <w:trHeight w:val="29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2"/>
              <w:spacing w:before="41" w:line="210" w:lineRule="auto"/>
              <w:rPr>
                <w:lang w:eastAsia="zh-CN"/>
              </w:rPr>
            </w:pPr>
            <w:r>
              <w:rPr>
                <w:spacing w:val="-1"/>
                <w:lang w:eastAsia="zh-CN"/>
              </w:rPr>
              <w:t xml:space="preserve">6）检查并更换老化的电极</w:t>
            </w:r>
            <w:r>
              <w:rPr>
                <w:lang w:eastAsia="zh-CN"/>
              </w:rPr>
            </w:r>
            <w:r/>
          </w:p>
        </w:tc>
      </w:tr>
      <w:tr>
        <w:trPr>
          <w:trHeight w:val="335"/>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6"/>
              <w:spacing w:before="40" w:line="220" w:lineRule="auto"/>
              <w:rPr>
                <w:lang w:eastAsia="zh-CN"/>
              </w:rPr>
            </w:pPr>
            <w:r>
              <w:rPr>
                <w:spacing w:val="-1"/>
                <w:lang w:eastAsia="zh-CN"/>
              </w:rPr>
              <w:t xml:space="preserve">7）修正液位压力传感器参数</w:t>
            </w:r>
            <w:r>
              <w:rPr>
                <w:lang w:eastAsia="zh-CN"/>
              </w:rPr>
            </w:r>
            <w:r/>
          </w:p>
        </w:tc>
      </w:tr>
      <w:tr>
        <w:trPr>
          <w:trHeight w:val="321"/>
        </w:trPr>
        <w:tc>
          <w:tcPr>
            <w:tcW w:w="747" w:type="dxa"/>
            <w:vAlign w:val="top"/>
            <w:vMerge w:val="restart"/>
            <w:textDirection w:val="lrTb"/>
            <w:noWrap w:val="false"/>
          </w:tcPr>
          <w:p>
            <w:pPr>
              <w:pStyle w:val="962"/>
              <w:spacing w:line="246" w:lineRule="auto"/>
              <w:rPr>
                <w:rFonts w:ascii="Arial"/>
              </w:rPr>
            </w:pPr>
            <w:r>
              <w:rPr>
                <w:rFonts w:ascii="Arial"/>
              </w:rPr>
            </w:r>
            <w:r/>
          </w:p>
          <w:p>
            <w:pPr>
              <w:pStyle w:val="962"/>
              <w:spacing w:line="247" w:lineRule="auto"/>
              <w:rPr>
                <w:rFonts w:ascii="Arial"/>
              </w:rPr>
            </w:pPr>
            <w:r>
              <w:rPr>
                <w:rFonts w:ascii="Arial"/>
              </w:rPr>
            </w:r>
            <w:r/>
          </w:p>
          <w:p>
            <w:pPr>
              <w:pStyle w:val="1009"/>
              <w:ind w:left="330"/>
              <w:spacing w:before="68" w:line="241" w:lineRule="auto"/>
            </w:pPr>
            <w:r>
              <w:rPr>
                <w:spacing w:val="-6"/>
              </w:rPr>
              <w:t xml:space="preserve">15</w:t>
            </w:r>
            <w:r/>
          </w:p>
        </w:tc>
        <w:tc>
          <w:tcPr>
            <w:tcW w:w="2065" w:type="dxa"/>
            <w:vAlign w:val="center"/>
            <w:vMerge w:val="restart"/>
            <w:textDirection w:val="lrTb"/>
            <w:noWrap w:val="false"/>
          </w:tcPr>
          <w:p>
            <w:pPr>
              <w:pStyle w:val="1009"/>
              <w:ind w:left="877" w:right="137" w:hanging="729"/>
              <w:spacing w:before="68" w:line="241" w:lineRule="auto"/>
            </w:pPr>
            <w:r>
              <w:rPr>
                <w:spacing w:val="-2"/>
              </w:rPr>
              <w:t xml:space="preserve">总磷总氮分析仪维</w:t>
            </w:r>
            <w:r>
              <w:t xml:space="preserve">护</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26"/>
              <w:spacing w:before="38" w:line="220" w:lineRule="auto"/>
              <w:rPr>
                <w:lang w:eastAsia="zh-CN"/>
              </w:rPr>
            </w:pPr>
            <w:r>
              <w:rPr>
                <w:spacing w:val="-2"/>
                <w:lang w:eastAsia="zh-CN"/>
              </w:rPr>
              <w:t xml:space="preserve">1）检查数据传输和报警模块是否正常</w:t>
            </w:r>
            <w:r>
              <w:rPr>
                <w:lang w:eastAsia="zh-CN"/>
              </w:rPr>
            </w:r>
            <w:r/>
          </w:p>
        </w:tc>
      </w:tr>
      <w:tr>
        <w:trPr>
          <w:trHeight w:val="31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39" w:line="220" w:lineRule="auto"/>
            </w:pPr>
            <w:r>
              <w:rPr>
                <w:spacing w:val="-2"/>
              </w:rPr>
              <w:t xml:space="preserve">2）更换试剂</w:t>
            </w:r>
            <w:r/>
          </w:p>
        </w:tc>
      </w:tr>
      <w:tr>
        <w:trPr>
          <w:trHeight w:val="321"/>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41" w:line="220" w:lineRule="auto"/>
              <w:rPr>
                <w:lang w:eastAsia="zh-CN"/>
              </w:rPr>
            </w:pPr>
            <w:r>
              <w:rPr>
                <w:spacing w:val="-2"/>
                <w:lang w:eastAsia="zh-CN"/>
              </w:rPr>
              <w:t xml:space="preserve">3）确保冷却水供应正常</w:t>
            </w:r>
            <w:r>
              <w:rPr>
                <w:lang w:eastAsia="zh-CN"/>
              </w:rPr>
            </w:r>
            <w:r/>
          </w:p>
        </w:tc>
      </w:tr>
      <w:tr>
        <w:trPr>
          <w:trHeight w:val="33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8" w:line="221" w:lineRule="auto"/>
              <w:rPr>
                <w:lang w:eastAsia="zh-CN"/>
              </w:rPr>
            </w:pPr>
            <w:r>
              <w:rPr>
                <w:spacing w:val="-1"/>
                <w:lang w:eastAsia="zh-CN"/>
              </w:rPr>
              <w:t xml:space="preserve">4）清除水浴锅内水垢，疏通管道</w:t>
            </w:r>
            <w:r>
              <w:rPr>
                <w:lang w:eastAsia="zh-CN"/>
              </w:rPr>
            </w:r>
            <w:r/>
          </w:p>
        </w:tc>
      </w:tr>
      <w:tr>
        <w:trPr>
          <w:trHeight w:val="32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5" w:line="221" w:lineRule="auto"/>
              <w:rPr>
                <w:lang w:eastAsia="zh-CN"/>
              </w:rPr>
            </w:pPr>
            <w:r>
              <w:rPr>
                <w:spacing w:val="-1"/>
                <w:lang w:eastAsia="zh-CN"/>
              </w:rPr>
              <w:t xml:space="preserve">5）检查并更换老化的</w:t>
            </w:r>
            <w:r>
              <w:rPr>
                <w:spacing w:val="-49"/>
                <w:lang w:eastAsia="zh-CN"/>
              </w:rPr>
              <w:t xml:space="preserve"> </w:t>
            </w:r>
            <w:r>
              <w:rPr>
                <w:spacing w:val="-1"/>
                <w:lang w:eastAsia="zh-CN"/>
              </w:rPr>
              <w:t xml:space="preserve">UV</w:t>
            </w:r>
            <w:r>
              <w:rPr>
                <w:spacing w:val="-46"/>
                <w:lang w:eastAsia="zh-CN"/>
              </w:rPr>
              <w:t xml:space="preserve"> </w:t>
            </w:r>
            <w:r>
              <w:rPr>
                <w:spacing w:val="-1"/>
                <w:lang w:eastAsia="zh-CN"/>
              </w:rPr>
              <w:t xml:space="preserve">灯</w:t>
            </w:r>
            <w:r>
              <w:rPr>
                <w:lang w:eastAsia="zh-CN"/>
              </w:rPr>
            </w:r>
            <w:r/>
          </w:p>
        </w:tc>
      </w:tr>
      <w:tr>
        <w:trPr>
          <w:trHeight w:val="320"/>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2"/>
              <w:spacing w:before="25" w:line="221" w:lineRule="auto"/>
            </w:pPr>
            <w:r>
              <w:rPr>
                <w:spacing w:val="-1"/>
              </w:rPr>
              <w:t xml:space="preserve">6）确保各个阀门正常</w:t>
            </w:r>
            <w:r/>
          </w:p>
        </w:tc>
      </w:tr>
      <w:tr>
        <w:trPr>
          <w:trHeight w:val="318"/>
        </w:trPr>
        <w:tc>
          <w:tcPr>
            <w:tcW w:w="745" w:type="dxa"/>
            <w:vAlign w:val="top"/>
            <w:vMerge w:val="restart"/>
            <w:textDirection w:val="lrTb"/>
            <w:noWrap w:val="false"/>
          </w:tcPr>
          <w:p>
            <w:pPr>
              <w:pStyle w:val="962"/>
              <w:spacing w:line="326" w:lineRule="auto"/>
              <w:rPr>
                <w:rFonts w:ascii="Arial"/>
              </w:rPr>
            </w:pPr>
            <w:r>
              <w:rPr>
                <w:rFonts w:ascii="Arial"/>
              </w:rPr>
            </w:r>
            <w:r/>
          </w:p>
          <w:p>
            <w:pPr>
              <w:pStyle w:val="962"/>
              <w:spacing w:line="327" w:lineRule="auto"/>
              <w:rPr>
                <w:rFonts w:ascii="Arial"/>
              </w:rPr>
            </w:pPr>
            <w:r>
              <w:rPr>
                <w:rFonts w:ascii="Arial"/>
              </w:rPr>
            </w:r>
            <w:r/>
          </w:p>
          <w:p>
            <w:pPr>
              <w:pStyle w:val="1009"/>
              <w:ind w:left="330"/>
              <w:spacing w:before="68" w:line="241" w:lineRule="auto"/>
              <w:rPr>
                <w:rFonts w:hint="eastAsia"/>
                <w:lang w:eastAsia="zh-CN"/>
              </w:rPr>
            </w:pPr>
            <w:r>
              <w:rPr>
                <w:spacing w:val="-6"/>
              </w:rPr>
              <w:t xml:space="preserve">1</w:t>
            </w:r>
            <w:r>
              <w:rPr>
                <w:rFonts w:hint="eastAsia"/>
                <w:spacing w:val="-6"/>
                <w:lang w:eastAsia="zh-CN"/>
              </w:rPr>
              <w:t xml:space="preserve">6</w:t>
            </w:r>
            <w:r>
              <w:rPr>
                <w:rFonts w:hint="eastAsia"/>
                <w:lang w:eastAsia="zh-CN"/>
              </w:rPr>
            </w:r>
            <w:r/>
          </w:p>
        </w:tc>
        <w:tc>
          <w:tcPr>
            <w:tcW w:w="2065" w:type="dxa"/>
            <w:vAlign w:val="top"/>
            <w:vMerge w:val="restart"/>
            <w:textDirection w:val="lrTb"/>
            <w:noWrap w:val="false"/>
          </w:tcPr>
          <w:p>
            <w:pPr>
              <w:pStyle w:val="962"/>
              <w:spacing w:line="326" w:lineRule="auto"/>
              <w:rPr>
                <w:rFonts w:ascii="Arial"/>
              </w:rPr>
            </w:pPr>
            <w:r>
              <w:rPr>
                <w:rFonts w:ascii="Arial"/>
              </w:rPr>
            </w:r>
            <w:r/>
          </w:p>
          <w:p>
            <w:pPr>
              <w:pStyle w:val="962"/>
              <w:spacing w:line="327" w:lineRule="auto"/>
              <w:rPr>
                <w:rFonts w:ascii="Arial"/>
              </w:rPr>
            </w:pPr>
            <w:r>
              <w:rPr>
                <w:rFonts w:ascii="Arial"/>
              </w:rPr>
            </w:r>
            <w:r/>
          </w:p>
          <w:p>
            <w:pPr>
              <w:pStyle w:val="1009"/>
              <w:ind w:left="355"/>
              <w:spacing w:before="68" w:line="221" w:lineRule="auto"/>
            </w:pPr>
            <w:r>
              <w:rPr>
                <w:spacing w:val="-2"/>
              </w:rPr>
              <w:t xml:space="preserve">五参数分析仪</w:t>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26"/>
              <w:spacing w:before="27" w:line="220" w:lineRule="auto"/>
              <w:rPr>
                <w:lang w:eastAsia="zh-CN"/>
              </w:rPr>
            </w:pPr>
            <w:r>
              <w:rPr>
                <w:spacing w:val="-2"/>
                <w:lang w:eastAsia="zh-CN"/>
              </w:rPr>
              <w:t xml:space="preserve">1）检查数据传输和报警模块是否正常</w:t>
            </w:r>
            <w:r>
              <w:rPr>
                <w:lang w:eastAsia="zh-CN"/>
              </w:rPr>
            </w:r>
            <w:r/>
          </w:p>
        </w:tc>
      </w:tr>
      <w:tr>
        <w:trPr>
          <w:trHeight w:val="320"/>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29" w:line="221" w:lineRule="auto"/>
              <w:rPr>
                <w:lang w:eastAsia="zh-CN"/>
              </w:rPr>
            </w:pPr>
            <w:r>
              <w:rPr>
                <w:spacing w:val="-1"/>
                <w:lang w:eastAsia="zh-CN"/>
              </w:rPr>
              <w:t xml:space="preserve">2）检查电极是否被泥沙和藻类沾污</w:t>
            </w:r>
            <w:r>
              <w:rPr>
                <w:lang w:eastAsia="zh-CN"/>
              </w:rPr>
            </w:r>
            <w:r/>
          </w:p>
        </w:tc>
      </w:tr>
      <w:tr>
        <w:trPr>
          <w:trHeight w:val="317"/>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29" w:line="221" w:lineRule="auto"/>
              <w:rPr>
                <w:lang w:eastAsia="zh-CN"/>
              </w:rPr>
            </w:pPr>
            <w:r>
              <w:rPr>
                <w:spacing w:val="-2"/>
                <w:lang w:eastAsia="zh-CN"/>
              </w:rPr>
              <w:t xml:space="preserve">3）清洗电极更换电极液</w:t>
            </w:r>
            <w:r>
              <w:rPr>
                <w:lang w:eastAsia="zh-CN"/>
              </w:rPr>
            </w:r>
            <w:r/>
          </w:p>
        </w:tc>
      </w:tr>
      <w:tr>
        <w:trPr>
          <w:trHeight w:val="320"/>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2" w:line="221" w:lineRule="auto"/>
              <w:rPr>
                <w:lang w:eastAsia="zh-CN"/>
              </w:rPr>
            </w:pPr>
            <w:r>
              <w:rPr>
                <w:spacing w:val="-1"/>
                <w:lang w:eastAsia="zh-CN"/>
              </w:rPr>
              <w:t xml:space="preserve">4）检查并更换老化的电极</w:t>
            </w:r>
            <w:r>
              <w:rPr>
                <w:lang w:eastAsia="zh-CN"/>
              </w:rPr>
            </w:r>
            <w:r/>
          </w:p>
        </w:tc>
      </w:tr>
      <w:tr>
        <w:trPr>
          <w:trHeight w:val="334"/>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1" w:line="220" w:lineRule="auto"/>
              <w:rPr>
                <w:lang w:eastAsia="zh-CN"/>
              </w:rPr>
            </w:pPr>
            <w:r>
              <w:rPr>
                <w:spacing w:val="-2"/>
                <w:lang w:eastAsia="zh-CN"/>
              </w:rPr>
              <w:t xml:space="preserve">5）确保清洗水供应正常</w:t>
            </w:r>
            <w:r>
              <w:rPr>
                <w:lang w:eastAsia="zh-CN"/>
              </w:rPr>
            </w:r>
            <w:r/>
          </w:p>
        </w:tc>
      </w:tr>
      <w:tr>
        <w:trPr>
          <w:trHeight w:val="289"/>
        </w:trPr>
        <w:tc>
          <w:tcPr>
            <w:tcW w:w="745" w:type="dxa"/>
            <w:vAlign w:val="top"/>
            <w:vMerge w:val="restart"/>
            <w:textDirection w:val="lrTb"/>
            <w:noWrap w:val="false"/>
          </w:tcPr>
          <w:p>
            <w:pPr>
              <w:pStyle w:val="962"/>
              <w:spacing w:line="300" w:lineRule="auto"/>
              <w:rPr>
                <w:rFonts w:ascii="Arial"/>
              </w:rPr>
            </w:pPr>
            <w:r>
              <w:rPr>
                <w:rFonts w:ascii="Arial"/>
              </w:rPr>
            </w:r>
            <w:r/>
          </w:p>
          <w:p>
            <w:pPr>
              <w:pStyle w:val="962"/>
              <w:spacing w:line="301" w:lineRule="auto"/>
              <w:rPr>
                <w:rFonts w:ascii="Arial"/>
              </w:rPr>
            </w:pPr>
            <w:r>
              <w:rPr>
                <w:rFonts w:ascii="Arial"/>
              </w:rPr>
            </w:r>
            <w:r/>
          </w:p>
          <w:p>
            <w:pPr>
              <w:pStyle w:val="962"/>
              <w:spacing w:line="301" w:lineRule="auto"/>
              <w:rPr>
                <w:rFonts w:ascii="Arial"/>
              </w:rPr>
            </w:pPr>
            <w:r>
              <w:rPr>
                <w:rFonts w:ascii="Arial"/>
              </w:rPr>
            </w:r>
            <w:r/>
          </w:p>
          <w:p>
            <w:pPr>
              <w:pStyle w:val="1009"/>
              <w:ind w:left="330"/>
              <w:spacing w:before="68" w:line="241" w:lineRule="auto"/>
              <w:rPr>
                <w:rFonts w:hint="eastAsia"/>
                <w:lang w:eastAsia="zh-CN"/>
              </w:rPr>
            </w:pPr>
            <w:r>
              <w:rPr>
                <w:spacing w:val="-6"/>
              </w:rPr>
              <w:t xml:space="preserve">1</w:t>
            </w:r>
            <w:r>
              <w:rPr>
                <w:rFonts w:hint="eastAsia"/>
                <w:spacing w:val="-6"/>
                <w:lang w:eastAsia="zh-CN"/>
              </w:rPr>
              <w:t xml:space="preserve">7</w:t>
            </w:r>
            <w:r>
              <w:rPr>
                <w:rFonts w:hint="eastAsia"/>
                <w:lang w:eastAsia="zh-CN"/>
              </w:rPr>
            </w:r>
            <w:r/>
          </w:p>
        </w:tc>
        <w:tc>
          <w:tcPr>
            <w:tcW w:w="2065" w:type="dxa"/>
            <w:vAlign w:val="top"/>
            <w:vMerge w:val="restart"/>
            <w:textDirection w:val="lrTb"/>
            <w:noWrap w:val="false"/>
          </w:tcPr>
          <w:p>
            <w:pPr>
              <w:pStyle w:val="962"/>
              <w:spacing w:line="300" w:lineRule="auto"/>
              <w:rPr>
                <w:rFonts w:ascii="Arial"/>
              </w:rPr>
            </w:pPr>
            <w:r>
              <w:rPr>
                <w:rFonts w:ascii="Arial"/>
              </w:rPr>
            </w:r>
            <w:r/>
          </w:p>
          <w:p>
            <w:pPr>
              <w:pStyle w:val="962"/>
              <w:spacing w:line="301" w:lineRule="auto"/>
              <w:rPr>
                <w:rFonts w:ascii="Arial"/>
              </w:rPr>
            </w:pPr>
            <w:r>
              <w:rPr>
                <w:rFonts w:ascii="Arial"/>
              </w:rPr>
            </w:r>
            <w:r/>
          </w:p>
          <w:p>
            <w:pPr>
              <w:pStyle w:val="962"/>
              <w:spacing w:line="301" w:lineRule="auto"/>
              <w:rPr>
                <w:rFonts w:ascii="Arial"/>
              </w:rPr>
            </w:pPr>
            <w:r>
              <w:rPr>
                <w:rFonts w:ascii="Arial"/>
              </w:rPr>
            </w:r>
            <w:r/>
          </w:p>
          <w:p>
            <w:pPr>
              <w:pStyle w:val="1009"/>
              <w:ind w:left="456"/>
              <w:spacing w:before="68" w:line="220" w:lineRule="auto"/>
            </w:pPr>
            <w:r>
              <w:rPr>
                <w:spacing w:val="-1"/>
              </w:rPr>
              <w:t xml:space="preserve">采样器维护</w:t>
            </w:r>
            <w:r/>
          </w:p>
        </w:tc>
        <w:tc>
          <w:tcPr>
            <w:tcW w:w="2044" w:type="dxa"/>
            <w:vAlign w:val="top"/>
            <w:vMerge w:val="restart"/>
            <w:textDirection w:val="lrTb"/>
            <w:noWrap w:val="false"/>
          </w:tcPr>
          <w:p>
            <w:pPr>
              <w:pStyle w:val="962"/>
              <w:spacing w:line="256" w:lineRule="auto"/>
              <w:rPr>
                <w:rFonts w:ascii="Arial"/>
              </w:rPr>
            </w:pPr>
            <w:r>
              <w:rPr>
                <w:rFonts w:ascii="Arial"/>
              </w:rPr>
            </w:r>
            <w:r/>
          </w:p>
          <w:p>
            <w:pPr>
              <w:pStyle w:val="962"/>
              <w:spacing w:line="256" w:lineRule="auto"/>
              <w:rPr>
                <w:rFonts w:ascii="Arial"/>
              </w:rPr>
            </w:pPr>
            <w:r>
              <w:rPr>
                <w:rFonts w:ascii="Arial"/>
              </w:rPr>
            </w:r>
            <w:r/>
          </w:p>
          <w:p>
            <w:pPr>
              <w:pStyle w:val="962"/>
              <w:spacing w:line="256" w:lineRule="auto"/>
              <w:rPr>
                <w:rFonts w:ascii="Arial"/>
              </w:rPr>
            </w:pPr>
            <w:r>
              <w:rPr>
                <w:rFonts w:ascii="Arial"/>
              </w:rPr>
            </w:r>
            <w:r/>
          </w:p>
          <w:p>
            <w:pPr>
              <w:pStyle w:val="1009"/>
              <w:ind w:left="597" w:right="146" w:hanging="430"/>
              <w:spacing w:before="68" w:line="241" w:lineRule="auto"/>
              <w:rPr>
                <w:lang w:eastAsia="zh-CN"/>
              </w:rPr>
            </w:pPr>
            <w:r>
              <w:rPr>
                <w:spacing w:val="-4"/>
                <w:lang w:eastAsia="zh-CN"/>
              </w:rPr>
              <w:t xml:space="preserve">1</w:t>
            </w:r>
            <w:r>
              <w:rPr>
                <w:spacing w:val="-39"/>
                <w:lang w:eastAsia="zh-CN"/>
              </w:rPr>
              <w:t xml:space="preserve"> </w:t>
            </w:r>
            <w:r>
              <w:rPr>
                <w:spacing w:val="-4"/>
                <w:lang w:eastAsia="zh-CN"/>
              </w:rPr>
              <w:t xml:space="preserve">次/周，保证采样</w:t>
            </w:r>
            <w:r>
              <w:rPr>
                <w:spacing w:val="-2"/>
                <w:lang w:eastAsia="zh-CN"/>
              </w:rPr>
              <w:t xml:space="preserve">瓶清洁，</w:t>
            </w:r>
            <w:r>
              <w:rPr>
                <w:lang w:eastAsia="zh-CN"/>
              </w:rPr>
            </w:r>
            <w:r/>
          </w:p>
        </w:tc>
        <w:tc>
          <w:tcPr>
            <w:tcW w:w="4956" w:type="dxa"/>
            <w:vAlign w:val="top"/>
            <w:textDirection w:val="lrTb"/>
            <w:noWrap w:val="false"/>
          </w:tcPr>
          <w:p>
            <w:pPr>
              <w:pStyle w:val="1009"/>
              <w:ind w:left="126"/>
              <w:spacing w:before="33" w:line="216" w:lineRule="auto"/>
              <w:rPr>
                <w:lang w:eastAsia="zh-CN"/>
              </w:rPr>
            </w:pPr>
            <w:r>
              <w:rPr>
                <w:spacing w:val="-2"/>
                <w:lang w:eastAsia="zh-CN"/>
              </w:rPr>
              <w:t xml:space="preserve">1）检查并更换老化的蠕动泵软管</w:t>
            </w:r>
            <w:r>
              <w:rPr>
                <w:lang w:eastAsia="zh-CN"/>
              </w:rPr>
            </w:r>
            <w:r/>
          </w:p>
        </w:tc>
      </w:tr>
      <w:tr>
        <w:trPr>
          <w:trHeight w:val="28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33" w:line="216" w:lineRule="auto"/>
              <w:rPr>
                <w:lang w:eastAsia="zh-CN"/>
              </w:rPr>
            </w:pPr>
            <w:r>
              <w:rPr>
                <w:spacing w:val="-2"/>
                <w:lang w:eastAsia="zh-CN"/>
              </w:rPr>
              <w:t xml:space="preserve">2）检查并更换老化的分配臂软管</w:t>
            </w:r>
            <w:r>
              <w:rPr>
                <w:lang w:eastAsia="zh-CN"/>
              </w:rPr>
            </w:r>
            <w:r/>
          </w:p>
        </w:tc>
      </w:tr>
      <w:tr>
        <w:trPr>
          <w:trHeight w:val="28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4" w:line="215" w:lineRule="auto"/>
              <w:rPr>
                <w:lang w:eastAsia="zh-CN"/>
              </w:rPr>
            </w:pPr>
            <w:r>
              <w:rPr>
                <w:spacing w:val="-1"/>
                <w:lang w:eastAsia="zh-CN"/>
              </w:rPr>
              <w:t xml:space="preserve">3）检查并更换老化的采样管</w:t>
            </w:r>
            <w:r>
              <w:rPr>
                <w:lang w:eastAsia="zh-CN"/>
              </w:rPr>
            </w:r>
            <w:r/>
          </w:p>
        </w:tc>
      </w:tr>
      <w:tr>
        <w:trPr>
          <w:trHeight w:val="28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5" w:line="214" w:lineRule="auto"/>
            </w:pPr>
            <w:r>
              <w:rPr>
                <w:spacing w:val="-2"/>
              </w:rPr>
              <w:t xml:space="preserve">4）清洗采样切换阀</w:t>
            </w:r>
            <w:r/>
          </w:p>
        </w:tc>
      </w:tr>
      <w:tr>
        <w:trPr>
          <w:trHeight w:val="28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6" w:line="213" w:lineRule="auto"/>
              <w:rPr>
                <w:lang w:eastAsia="zh-CN"/>
              </w:rPr>
            </w:pPr>
            <w:r>
              <w:rPr>
                <w:spacing w:val="-1"/>
                <w:lang w:eastAsia="zh-CN"/>
              </w:rPr>
              <w:t xml:space="preserve">5）重新调整采样参数，确认自动留样器工作</w:t>
            </w:r>
            <w:r>
              <w:rPr>
                <w:spacing w:val="-2"/>
                <w:lang w:eastAsia="zh-CN"/>
              </w:rPr>
              <w:t xml:space="preserve">正常。</w:t>
            </w:r>
            <w:r>
              <w:rPr>
                <w:lang w:eastAsia="zh-CN"/>
              </w:rPr>
            </w:r>
            <w:r/>
          </w:p>
        </w:tc>
      </w:tr>
      <w:tr>
        <w:trPr>
          <w:trHeight w:val="28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2"/>
              <w:spacing w:before="40" w:line="210" w:lineRule="auto"/>
              <w:rPr>
                <w:lang w:eastAsia="zh-CN"/>
              </w:rPr>
            </w:pPr>
            <w:r>
              <w:rPr>
                <w:spacing w:val="-2"/>
                <w:lang w:eastAsia="zh-CN"/>
              </w:rPr>
              <w:t xml:space="preserve">6）检查样品储藏室温度</w:t>
            </w:r>
            <w:r>
              <w:rPr>
                <w:lang w:eastAsia="zh-CN"/>
              </w:rPr>
            </w:r>
            <w:r/>
          </w:p>
        </w:tc>
      </w:tr>
      <w:tr>
        <w:trPr>
          <w:trHeight w:val="344"/>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6"/>
              <w:spacing w:before="40" w:line="221" w:lineRule="auto"/>
            </w:pPr>
            <w:r>
              <w:rPr>
                <w:spacing w:val="-2"/>
              </w:rPr>
              <w:t xml:space="preserve">7）清洗样品储藏室</w:t>
            </w:r>
            <w:r/>
          </w:p>
        </w:tc>
      </w:tr>
    </w:tbl>
    <w:p>
      <w:pPr>
        <w:pStyle w:val="962"/>
        <w:ind w:left="132"/>
        <w:spacing w:before="30" w:line="214" w:lineRule="auto"/>
        <w:rPr>
          <w:rFonts w:ascii="宋体" w:hAnsi="宋体" w:cs="宋体"/>
          <w:szCs w:val="21"/>
        </w:rPr>
      </w:pPr>
      <w:r>
        <w:rPr>
          <w:rFonts w:ascii="宋体" w:hAnsi="宋体" w:cs="宋体"/>
          <w:spacing w:val="-2"/>
          <w:szCs w:val="21"/>
        </w:rPr>
        <w:t xml:space="preserve">（c）每月工作内容</w:t>
      </w:r>
      <w:r>
        <w:rPr>
          <w:rFonts w:ascii="宋体" w:hAnsi="宋体" w:cs="宋体"/>
          <w:szCs w:val="21"/>
        </w:rPr>
      </w:r>
      <w:r/>
    </w:p>
    <w:tbl>
      <w:tblPr>
        <w:tblW w:w="98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66"/>
        <w:gridCol w:w="2411"/>
        <w:gridCol w:w="6138"/>
      </w:tblGrid>
      <w:tr>
        <w:trPr>
          <w:trHeight w:val="313"/>
        </w:trPr>
        <w:tc>
          <w:tcPr>
            <w:tcW w:w="1266" w:type="dxa"/>
            <w:vAlign w:val="top"/>
            <w:textDirection w:val="lrTb"/>
            <w:noWrap w:val="false"/>
          </w:tcPr>
          <w:p>
            <w:pPr>
              <w:pStyle w:val="1009"/>
              <w:ind w:left="114"/>
              <w:spacing w:before="47" w:line="221" w:lineRule="auto"/>
            </w:pPr>
            <w:r>
              <w:rPr>
                <w:spacing w:val="-3"/>
              </w:rPr>
              <w:t xml:space="preserve">维护内容</w:t>
            </w:r>
            <w:r/>
          </w:p>
        </w:tc>
        <w:tc>
          <w:tcPr>
            <w:tcW w:w="2411" w:type="dxa"/>
            <w:vAlign w:val="top"/>
            <w:textDirection w:val="lrTb"/>
            <w:noWrap w:val="false"/>
          </w:tcPr>
          <w:p>
            <w:pPr>
              <w:pStyle w:val="1009"/>
              <w:ind w:left="108"/>
              <w:spacing w:before="48" w:line="221" w:lineRule="auto"/>
            </w:pPr>
            <w:r>
              <w:rPr>
                <w:spacing w:val="-2"/>
              </w:rPr>
              <w:t xml:space="preserve">维护周期及目标</w:t>
            </w:r>
            <w:r/>
          </w:p>
        </w:tc>
        <w:tc>
          <w:tcPr>
            <w:tcW w:w="6138" w:type="dxa"/>
            <w:vAlign w:val="top"/>
            <w:textDirection w:val="lrTb"/>
            <w:noWrap w:val="false"/>
          </w:tcPr>
          <w:p>
            <w:pPr>
              <w:pStyle w:val="1009"/>
              <w:ind w:left="112"/>
              <w:spacing w:before="48" w:line="221" w:lineRule="auto"/>
            </w:pPr>
            <w:r>
              <w:rPr>
                <w:spacing w:val="-3"/>
              </w:rPr>
              <w:t xml:space="preserve">维护要求</w:t>
            </w:r>
            <w:r/>
          </w:p>
        </w:tc>
      </w:tr>
      <w:tr>
        <w:trPr>
          <w:trHeight w:val="550"/>
        </w:trPr>
        <w:tc>
          <w:tcPr>
            <w:tcW w:w="1266" w:type="dxa"/>
            <w:vAlign w:val="top"/>
            <w:vMerge w:val="restart"/>
            <w:textDirection w:val="lrTb"/>
            <w:noWrap w:val="false"/>
          </w:tcPr>
          <w:p>
            <w:pPr>
              <w:pStyle w:val="962"/>
              <w:spacing w:line="291" w:lineRule="auto"/>
              <w:rPr>
                <w:rFonts w:ascii="Arial"/>
              </w:rPr>
            </w:pPr>
            <w:r>
              <w:rPr>
                <w:rFonts w:ascii="Arial"/>
              </w:rPr>
            </w:r>
            <w:r/>
          </w:p>
          <w:p>
            <w:pPr>
              <w:pStyle w:val="1009"/>
              <w:ind w:left="111" w:right="104" w:firstLine="3"/>
              <w:spacing w:before="68" w:line="241" w:lineRule="auto"/>
            </w:pPr>
            <w:r>
              <w:rPr>
                <w:spacing w:val="-11"/>
              </w:rPr>
              <w:t xml:space="preserve">室</w:t>
            </w:r>
            <w:r>
              <w:rPr>
                <w:spacing w:val="-24"/>
              </w:rPr>
              <w:t xml:space="preserve"> </w:t>
            </w:r>
            <w:r>
              <w:rPr>
                <w:spacing w:val="-11"/>
              </w:rPr>
              <w:t xml:space="preserve">外</w:t>
            </w:r>
            <w:r>
              <w:rPr>
                <w:spacing w:val="-27"/>
              </w:rPr>
              <w:t xml:space="preserve"> </w:t>
            </w:r>
            <w:r>
              <w:rPr>
                <w:spacing w:val="-11"/>
              </w:rPr>
              <w:t xml:space="preserve">取</w:t>
            </w:r>
            <w:r>
              <w:rPr>
                <w:spacing w:val="-30"/>
              </w:rPr>
              <w:t xml:space="preserve"> </w:t>
            </w:r>
            <w:r>
              <w:rPr>
                <w:spacing w:val="-11"/>
              </w:rPr>
              <w:t xml:space="preserve">水</w:t>
            </w:r>
            <w:r>
              <w:rPr>
                <w:spacing w:val="-8"/>
              </w:rPr>
              <w:t xml:space="preserve">管</w:t>
            </w:r>
            <w:r>
              <w:rPr>
                <w:spacing w:val="-27"/>
              </w:rPr>
              <w:t xml:space="preserve"> </w:t>
            </w:r>
            <w:r>
              <w:rPr>
                <w:spacing w:val="-8"/>
              </w:rPr>
              <w:t xml:space="preserve">路</w:t>
            </w:r>
            <w:r>
              <w:rPr>
                <w:spacing w:val="-29"/>
              </w:rPr>
              <w:t xml:space="preserve"> </w:t>
            </w:r>
            <w:r>
              <w:rPr>
                <w:spacing w:val="-8"/>
              </w:rPr>
              <w:t xml:space="preserve">清</w:t>
            </w:r>
            <w:r>
              <w:rPr>
                <w:spacing w:val="-33"/>
              </w:rPr>
              <w:t xml:space="preserve"> </w:t>
            </w:r>
            <w:r>
              <w:rPr>
                <w:spacing w:val="-8"/>
              </w:rPr>
              <w:t xml:space="preserve">洗</w:t>
            </w:r>
            <w:r>
              <w:rPr>
                <w:spacing w:val="-2"/>
              </w:rPr>
              <w:t xml:space="preserve">清淤</w:t>
            </w:r>
            <w:r/>
          </w:p>
        </w:tc>
        <w:tc>
          <w:tcPr>
            <w:tcW w:w="2411" w:type="dxa"/>
            <w:vAlign w:val="top"/>
            <w:vMerge w:val="restart"/>
            <w:textDirection w:val="lrTb"/>
            <w:noWrap w:val="false"/>
          </w:tcPr>
          <w:p>
            <w:pPr>
              <w:pStyle w:val="962"/>
              <w:spacing w:line="425" w:lineRule="auto"/>
              <w:rPr>
                <w:rFonts w:ascii="Arial"/>
              </w:rPr>
            </w:pPr>
            <w:r>
              <w:rPr>
                <w:rFonts w:ascii="Arial"/>
              </w:rPr>
            </w:r>
            <w:r/>
          </w:p>
          <w:p>
            <w:pPr>
              <w:pStyle w:val="1009"/>
              <w:ind w:left="106" w:right="97" w:firstLine="13"/>
              <w:spacing w:before="68" w:line="242" w:lineRule="auto"/>
              <w:rPr>
                <w:lang w:eastAsia="zh-CN"/>
              </w:rPr>
            </w:pPr>
            <w:r>
              <w:rPr>
                <w:spacing w:val="-3"/>
                <w:lang w:eastAsia="zh-CN"/>
              </w:rPr>
              <w:t xml:space="preserve">1 次/月，确保管路无泥</w:t>
            </w:r>
            <w:r>
              <w:rPr>
                <w:spacing w:val="-2"/>
                <w:lang w:eastAsia="zh-CN"/>
              </w:rPr>
              <w:t xml:space="preserve">沙附着</w:t>
            </w:r>
            <w:r>
              <w:rPr>
                <w:lang w:eastAsia="zh-CN"/>
              </w:rPr>
            </w:r>
            <w:r/>
          </w:p>
        </w:tc>
        <w:tc>
          <w:tcPr>
            <w:tcW w:w="6138" w:type="dxa"/>
            <w:vAlign w:val="top"/>
            <w:textDirection w:val="lrTb"/>
            <w:noWrap w:val="false"/>
          </w:tcPr>
          <w:p>
            <w:pPr>
              <w:pStyle w:val="1009"/>
              <w:ind w:left="108" w:right="102" w:hanging="1"/>
              <w:spacing w:before="28" w:line="225" w:lineRule="auto"/>
              <w:rPr>
                <w:lang w:eastAsia="zh-CN"/>
              </w:rPr>
            </w:pPr>
            <w:r>
              <w:rPr>
                <w:spacing w:val="1"/>
                <w:lang w:eastAsia="zh-CN"/>
              </w:rPr>
              <w:t xml:space="preserve">将室外取水管路淤泥吹出。至少三次空气吹洗，以便达到良好清</w:t>
            </w:r>
            <w:r>
              <w:rPr>
                <w:spacing w:val="-2"/>
                <w:lang w:eastAsia="zh-CN"/>
              </w:rPr>
              <w:t xml:space="preserve">淤效果。</w:t>
            </w:r>
            <w:r>
              <w:rPr>
                <w:lang w:eastAsia="zh-CN"/>
              </w:rPr>
            </w:r>
            <w:r/>
          </w:p>
        </w:tc>
      </w:tr>
      <w:tr>
        <w:trPr>
          <w:trHeight w:val="603"/>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8" w:right="100"/>
              <w:spacing w:before="53" w:line="237" w:lineRule="auto"/>
              <w:rPr>
                <w:lang w:eastAsia="zh-CN"/>
              </w:rPr>
            </w:pPr>
            <w:r>
              <w:rPr>
                <w:spacing w:val="-2"/>
                <w:lang w:eastAsia="zh-CN"/>
              </w:rPr>
              <w:t xml:space="preserve">采用 3%稀盐酸，对取水管路进行清洗。清洗完毕后</w:t>
            </w:r>
            <w:r>
              <w:rPr>
                <w:spacing w:val="-3"/>
                <w:lang w:eastAsia="zh-CN"/>
              </w:rPr>
              <w:t xml:space="preserve"> 15 分钟手动</w:t>
            </w:r>
            <w:r>
              <w:rPr>
                <w:lang w:eastAsia="zh-CN"/>
              </w:rPr>
              <w:t xml:space="preserve">运行一次采水流程，以便将管路中残余药剂</w:t>
            </w:r>
            <w:r>
              <w:rPr>
                <w:spacing w:val="-1"/>
                <w:lang w:eastAsia="zh-CN"/>
              </w:rPr>
              <w:t xml:space="preserve">清洗掉。</w:t>
            </w:r>
            <w:r>
              <w:rPr>
                <w:lang w:eastAsia="zh-CN"/>
              </w:rPr>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10"/>
              <w:spacing w:before="41" w:line="221" w:lineRule="auto"/>
            </w:pPr>
            <w:r>
              <w:rPr>
                <w:spacing w:val="-3"/>
              </w:rPr>
              <w:t xml:space="preserve">恢复取水管路原状。</w:t>
            </w:r>
            <w:r/>
          </w:p>
        </w:tc>
      </w:tr>
      <w:tr>
        <w:trPr>
          <w:trHeight w:val="551"/>
        </w:trPr>
        <w:tc>
          <w:tcPr>
            <w:tcW w:w="1266" w:type="dxa"/>
            <w:vAlign w:val="top"/>
            <w:vMerge w:val="restart"/>
            <w:textDirection w:val="lrTb"/>
            <w:noWrap w:val="false"/>
          </w:tcPr>
          <w:p>
            <w:pPr>
              <w:pStyle w:val="1009"/>
              <w:ind w:left="111" w:right="104" w:firstLine="3"/>
              <w:spacing w:before="188" w:line="243" w:lineRule="auto"/>
            </w:pPr>
            <w:r>
              <w:rPr>
                <w:spacing w:val="-14"/>
              </w:rPr>
              <w:t xml:space="preserve">室 内</w:t>
            </w:r>
            <w:r>
              <w:rPr>
                <w:spacing w:val="-24"/>
              </w:rPr>
              <w:t xml:space="preserve"> </w:t>
            </w:r>
            <w:r>
              <w:rPr>
                <w:spacing w:val="-14"/>
              </w:rPr>
              <w:t xml:space="preserve">管</w:t>
            </w:r>
            <w:r>
              <w:rPr>
                <w:spacing w:val="-31"/>
              </w:rPr>
              <w:t xml:space="preserve"> </w:t>
            </w:r>
            <w:r>
              <w:rPr>
                <w:spacing w:val="-14"/>
              </w:rPr>
              <w:t xml:space="preserve">路</w:t>
            </w:r>
            <w:r>
              <w:rPr>
                <w:spacing w:val="-2"/>
              </w:rPr>
              <w:t xml:space="preserve">清洗</w:t>
            </w:r>
            <w:r/>
          </w:p>
        </w:tc>
        <w:tc>
          <w:tcPr>
            <w:tcW w:w="2411" w:type="dxa"/>
            <w:vAlign w:val="top"/>
            <w:vMerge w:val="restart"/>
            <w:textDirection w:val="lrTb"/>
            <w:noWrap w:val="false"/>
          </w:tcPr>
          <w:p>
            <w:pPr>
              <w:pStyle w:val="1009"/>
              <w:ind w:left="124" w:right="98" w:hanging="17"/>
              <w:spacing w:before="189" w:line="242" w:lineRule="auto"/>
              <w:rPr>
                <w:lang w:eastAsia="zh-CN"/>
              </w:rPr>
            </w:pPr>
            <w:r>
              <w:rPr>
                <w:spacing w:val="15"/>
                <w:lang w:eastAsia="zh-CN"/>
              </w:rPr>
              <w:t xml:space="preserve">2</w:t>
            </w:r>
            <w:r>
              <w:rPr>
                <w:spacing w:val="44"/>
                <w:lang w:eastAsia="zh-CN"/>
              </w:rPr>
              <w:t xml:space="preserve"> </w:t>
            </w:r>
            <w:r>
              <w:rPr>
                <w:spacing w:val="15"/>
                <w:lang w:eastAsia="zh-CN"/>
              </w:rPr>
              <w:t xml:space="preserve">次/月，确保管路透</w:t>
            </w:r>
            <w:r>
              <w:rPr>
                <w:spacing w:val="-3"/>
                <w:lang w:eastAsia="zh-CN"/>
              </w:rPr>
              <w:t xml:space="preserve">明，无泥沙藻类附着</w:t>
            </w:r>
            <w:r>
              <w:rPr>
                <w:lang w:eastAsia="zh-CN"/>
              </w:rPr>
            </w:r>
            <w:r/>
          </w:p>
        </w:tc>
        <w:tc>
          <w:tcPr>
            <w:tcW w:w="6138" w:type="dxa"/>
            <w:vAlign w:val="top"/>
            <w:textDirection w:val="lrTb"/>
            <w:noWrap w:val="false"/>
          </w:tcPr>
          <w:p>
            <w:pPr>
              <w:pStyle w:val="1009"/>
              <w:ind w:left="109" w:right="149"/>
              <w:spacing w:before="31" w:line="224" w:lineRule="auto"/>
              <w:rPr>
                <w:lang w:eastAsia="zh-CN"/>
              </w:rPr>
            </w:pPr>
            <w:r>
              <w:rPr>
                <w:spacing w:val="-1"/>
                <w:lang w:eastAsia="zh-CN"/>
              </w:rPr>
              <w:t xml:space="preserve">手动拆卸阀门、弯头、过滤网和样水杯等部件，用试管刷清洗，清洗后原样装回。</w:t>
            </w:r>
            <w:r>
              <w:rPr>
                <w:lang w:eastAsia="zh-CN"/>
              </w:rPr>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9"/>
              <w:spacing w:before="42" w:line="221" w:lineRule="auto"/>
              <w:rPr>
                <w:lang w:eastAsia="zh-CN"/>
              </w:rPr>
            </w:pPr>
            <w:r>
              <w:rPr>
                <w:spacing w:val="-1"/>
                <w:lang w:eastAsia="zh-CN"/>
              </w:rPr>
              <w:t xml:space="preserve">检查蠕动泵进水塑胶软管脏污情况，必要的情况更换。</w:t>
            </w:r>
            <w:r>
              <w:rPr>
                <w:lang w:eastAsia="zh-CN"/>
              </w:rPr>
            </w:r>
            <w:r/>
          </w:p>
        </w:tc>
      </w:tr>
      <w:tr>
        <w:trPr>
          <w:trHeight w:val="548"/>
        </w:trPr>
        <w:tc>
          <w:tcPr>
            <w:tcW w:w="1266" w:type="dxa"/>
            <w:vAlign w:val="top"/>
            <w:vMerge w:val="restart"/>
            <w:textDirection w:val="lrTb"/>
            <w:noWrap w:val="false"/>
          </w:tcPr>
          <w:p>
            <w:pPr>
              <w:pStyle w:val="962"/>
              <w:spacing w:line="438" w:lineRule="auto"/>
              <w:rPr>
                <w:rFonts w:ascii="Arial"/>
              </w:rPr>
            </w:pPr>
            <w:r>
              <w:rPr>
                <w:rFonts w:ascii="Arial"/>
              </w:rPr>
            </w:r>
            <w:r/>
          </w:p>
          <w:p>
            <w:pPr>
              <w:pStyle w:val="1009"/>
              <w:ind w:left="111" w:right="104"/>
              <w:spacing w:before="68" w:line="243" w:lineRule="auto"/>
            </w:pPr>
            <w:r>
              <w:rPr>
                <w:spacing w:val="-8"/>
              </w:rPr>
              <w:t xml:space="preserve">清</w:t>
            </w:r>
            <w:r>
              <w:rPr>
                <w:spacing w:val="-29"/>
              </w:rPr>
              <w:t xml:space="preserve"> </w:t>
            </w:r>
            <w:r>
              <w:rPr>
                <w:spacing w:val="-8"/>
              </w:rPr>
              <w:t xml:space="preserve">洗</w:t>
            </w:r>
            <w:r>
              <w:rPr>
                <w:spacing w:val="-28"/>
              </w:rPr>
              <w:t xml:space="preserve"> </w:t>
            </w:r>
            <w:r>
              <w:rPr>
                <w:spacing w:val="-8"/>
              </w:rPr>
              <w:t xml:space="preserve">液</w:t>
            </w:r>
            <w:r>
              <w:rPr>
                <w:spacing w:val="-32"/>
              </w:rPr>
              <w:t xml:space="preserve"> </w:t>
            </w:r>
            <w:r>
              <w:rPr>
                <w:spacing w:val="-8"/>
              </w:rPr>
              <w:t xml:space="preserve">位</w:t>
            </w:r>
            <w:r>
              <w:t xml:space="preserve">计</w:t>
            </w:r>
            <w:r/>
          </w:p>
        </w:tc>
        <w:tc>
          <w:tcPr>
            <w:tcW w:w="2411" w:type="dxa"/>
            <w:vAlign w:val="top"/>
            <w:vMerge w:val="restart"/>
            <w:textDirection w:val="lrTb"/>
            <w:noWrap w:val="false"/>
          </w:tcPr>
          <w:p>
            <w:pPr>
              <w:pStyle w:val="962"/>
              <w:spacing w:line="437" w:lineRule="auto"/>
              <w:rPr>
                <w:rFonts w:ascii="Arial"/>
              </w:rPr>
            </w:pPr>
            <w:r>
              <w:rPr>
                <w:rFonts w:ascii="Arial"/>
              </w:rPr>
            </w:r>
            <w:r/>
          </w:p>
          <w:p>
            <w:pPr>
              <w:pStyle w:val="1009"/>
              <w:ind w:left="106" w:right="97" w:firstLine="14"/>
              <w:spacing w:before="68" w:line="243" w:lineRule="auto"/>
              <w:rPr>
                <w:lang w:eastAsia="zh-CN"/>
              </w:rPr>
            </w:pPr>
            <w:r>
              <w:rPr>
                <w:spacing w:val="-3"/>
                <w:lang w:eastAsia="zh-CN"/>
              </w:rPr>
              <w:t xml:space="preserve">1 次/月，确保液位计工</w:t>
            </w:r>
            <w:r>
              <w:rPr>
                <w:spacing w:val="-2"/>
                <w:lang w:eastAsia="zh-CN"/>
              </w:rPr>
              <w:t xml:space="preserve">作正常</w:t>
            </w:r>
            <w:r>
              <w:rPr>
                <w:lang w:eastAsia="zh-CN"/>
              </w:rPr>
            </w:r>
            <w:r/>
          </w:p>
        </w:tc>
        <w:tc>
          <w:tcPr>
            <w:tcW w:w="6138" w:type="dxa"/>
            <w:vAlign w:val="top"/>
            <w:textDirection w:val="lrTb"/>
            <w:noWrap w:val="false"/>
          </w:tcPr>
          <w:p>
            <w:pPr>
              <w:pStyle w:val="1009"/>
              <w:ind w:left="110" w:right="101" w:hanging="3"/>
              <w:spacing w:before="28" w:line="224" w:lineRule="auto"/>
              <w:rPr>
                <w:lang w:eastAsia="zh-CN"/>
              </w:rPr>
            </w:pPr>
            <w:r>
              <w:rPr>
                <w:spacing w:val="5"/>
                <w:lang w:eastAsia="zh-CN"/>
              </w:rPr>
              <w:t xml:space="preserve">将液位计拆下，用 3%盐酸擦洗浮球和导杆，清</w:t>
            </w:r>
            <w:r>
              <w:rPr>
                <w:spacing w:val="4"/>
                <w:lang w:eastAsia="zh-CN"/>
              </w:rPr>
              <w:t xml:space="preserve">除表面钙化物和</w:t>
            </w:r>
            <w:r>
              <w:rPr>
                <w:spacing w:val="-9"/>
                <w:lang w:eastAsia="zh-CN"/>
              </w:rPr>
              <w:t xml:space="preserve">污物。</w:t>
            </w:r>
            <w:r>
              <w:rPr>
                <w:lang w:eastAsia="zh-CN"/>
              </w:rPr>
            </w:r>
            <w:r/>
          </w:p>
        </w:tc>
      </w:tr>
      <w:tr>
        <w:trPr>
          <w:trHeight w:val="320"/>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10"/>
              <w:spacing w:before="51" w:line="221" w:lineRule="auto"/>
              <w:rPr>
                <w:lang w:eastAsia="zh-CN"/>
              </w:rPr>
            </w:pPr>
            <w:r>
              <w:rPr>
                <w:spacing w:val="-2"/>
                <w:lang w:eastAsia="zh-CN"/>
              </w:rPr>
              <w:t xml:space="preserve">测量浮球导通电阻，导通电阻必须小于</w:t>
            </w:r>
            <w:r>
              <w:rPr>
                <w:spacing w:val="-33"/>
                <w:lang w:eastAsia="zh-CN"/>
              </w:rPr>
              <w:t xml:space="preserve"> </w:t>
            </w:r>
            <w:r>
              <w:rPr>
                <w:spacing w:val="-2"/>
                <w:lang w:eastAsia="zh-CN"/>
              </w:rPr>
              <w:t xml:space="preserve">20</w:t>
            </w:r>
            <w:r>
              <w:rPr>
                <w:spacing w:val="-37"/>
                <w:lang w:eastAsia="zh-CN"/>
              </w:rPr>
              <w:t xml:space="preserve"> </w:t>
            </w:r>
            <w:r>
              <w:rPr>
                <w:spacing w:val="-2"/>
                <w:lang w:eastAsia="zh-CN"/>
              </w:rPr>
              <w:t xml:space="preserve">欧姆，且反应灵敏。</w:t>
            </w:r>
            <w:r>
              <w:rPr>
                <w:lang w:eastAsia="zh-CN"/>
              </w:rPr>
            </w:r>
            <w:r/>
          </w:p>
        </w:tc>
      </w:tr>
      <w:tr>
        <w:trPr>
          <w:trHeight w:val="289"/>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14"/>
              <w:spacing w:before="37" w:line="212" w:lineRule="auto"/>
            </w:pPr>
            <w:r>
              <w:rPr>
                <w:spacing w:val="-2"/>
              </w:rPr>
              <w:t xml:space="preserve">原样装回液位计。</w:t>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12"/>
              <w:spacing w:before="46" w:line="218" w:lineRule="auto"/>
              <w:rPr>
                <w:lang w:eastAsia="zh-CN"/>
              </w:rPr>
            </w:pPr>
            <w:r>
              <w:rPr>
                <w:spacing w:val="-1"/>
                <w:lang w:eastAsia="zh-CN"/>
              </w:rPr>
              <w:t xml:space="preserve">必要的情况更换新液位计。</w:t>
            </w:r>
            <w:r>
              <w:rPr>
                <w:lang w:eastAsia="zh-CN"/>
              </w:rPr>
            </w:r>
            <w:r/>
          </w:p>
        </w:tc>
      </w:tr>
      <w:tr>
        <w:trPr>
          <w:trHeight w:val="605"/>
        </w:trPr>
        <w:tc>
          <w:tcPr>
            <w:tcW w:w="1266" w:type="dxa"/>
            <w:vAlign w:val="top"/>
            <w:vMerge w:val="restart"/>
            <w:textDirection w:val="lrTb"/>
            <w:noWrap w:val="false"/>
          </w:tcPr>
          <w:p>
            <w:pPr>
              <w:pStyle w:val="1009"/>
              <w:ind w:left="110" w:right="104"/>
              <w:spacing w:before="221"/>
            </w:pPr>
            <w:r>
              <w:rPr>
                <w:spacing w:val="-8"/>
              </w:rPr>
              <w:t xml:space="preserve">清</w:t>
            </w:r>
            <w:r>
              <w:rPr>
                <w:spacing w:val="-29"/>
              </w:rPr>
              <w:t xml:space="preserve"> </w:t>
            </w:r>
            <w:r>
              <w:rPr>
                <w:spacing w:val="-8"/>
              </w:rPr>
              <w:t xml:space="preserve">洗</w:t>
            </w:r>
            <w:r>
              <w:rPr>
                <w:spacing w:val="-31"/>
              </w:rPr>
              <w:t xml:space="preserve"> </w:t>
            </w:r>
            <w:r>
              <w:rPr>
                <w:spacing w:val="-8"/>
              </w:rPr>
              <w:t xml:space="preserve">样</w:t>
            </w:r>
            <w:r>
              <w:rPr>
                <w:spacing w:val="-29"/>
              </w:rPr>
              <w:t xml:space="preserve"> </w:t>
            </w:r>
            <w:r>
              <w:rPr>
                <w:spacing w:val="-8"/>
              </w:rPr>
              <w:t xml:space="preserve">水</w:t>
            </w:r>
            <w:r>
              <w:rPr>
                <w:spacing w:val="-1"/>
              </w:rPr>
              <w:t xml:space="preserve">杯喷头</w:t>
            </w:r>
            <w:r/>
          </w:p>
        </w:tc>
        <w:tc>
          <w:tcPr>
            <w:tcW w:w="2411" w:type="dxa"/>
            <w:vAlign w:val="top"/>
            <w:vMerge w:val="restart"/>
            <w:textDirection w:val="lrTb"/>
            <w:noWrap w:val="false"/>
          </w:tcPr>
          <w:p>
            <w:pPr>
              <w:pStyle w:val="1009"/>
              <w:ind w:left="109" w:right="97" w:firstLine="11"/>
              <w:spacing w:before="221" w:line="241" w:lineRule="auto"/>
              <w:rPr>
                <w:lang w:eastAsia="zh-CN"/>
              </w:rPr>
            </w:pPr>
            <w:r>
              <w:rPr>
                <w:spacing w:val="-3"/>
                <w:lang w:eastAsia="zh-CN"/>
              </w:rPr>
              <w:t xml:space="preserve">1 次/月，确保喷头工作正常</w:t>
            </w:r>
            <w:r>
              <w:rPr>
                <w:lang w:eastAsia="zh-CN"/>
              </w:rPr>
            </w:r>
            <w:r/>
          </w:p>
        </w:tc>
        <w:tc>
          <w:tcPr>
            <w:tcW w:w="6138" w:type="dxa"/>
            <w:vAlign w:val="top"/>
            <w:textDirection w:val="lrTb"/>
            <w:noWrap w:val="false"/>
          </w:tcPr>
          <w:p>
            <w:pPr>
              <w:pStyle w:val="1009"/>
              <w:ind w:left="112" w:right="102" w:hanging="5"/>
              <w:spacing w:before="60" w:line="235" w:lineRule="auto"/>
              <w:rPr>
                <w:lang w:eastAsia="zh-CN"/>
              </w:rPr>
            </w:pPr>
            <w:r>
              <w:rPr>
                <w:spacing w:val="1"/>
                <w:lang w:eastAsia="zh-CN"/>
              </w:rPr>
              <w:t xml:space="preserve">将样水杯清洗喷头拆下，检查是否有锈蚀状况，轻微锈蚀可采用</w:t>
            </w:r>
            <w:r>
              <w:rPr>
                <w:spacing w:val="-1"/>
                <w:lang w:eastAsia="zh-CN"/>
              </w:rPr>
              <w:t xml:space="preserve">3%稀盐酸浸泡方法清除锈蚀，严重锈蚀状况直接换新。</w:t>
            </w:r>
            <w:r>
              <w:rPr>
                <w:lang w:eastAsia="zh-CN"/>
              </w:rPr>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7"/>
              <w:spacing w:before="48" w:line="216" w:lineRule="auto"/>
              <w:rPr>
                <w:lang w:eastAsia="zh-CN"/>
              </w:rPr>
            </w:pPr>
            <w:r>
              <w:rPr>
                <w:spacing w:val="-1"/>
                <w:lang w:eastAsia="zh-CN"/>
              </w:rPr>
              <w:t xml:space="preserve">将喷头原样装回后注意调节喷头配水强度。</w:t>
            </w:r>
            <w:r>
              <w:rPr>
                <w:lang w:eastAsia="zh-CN"/>
              </w:rPr>
            </w:r>
            <w:r/>
          </w:p>
        </w:tc>
      </w:tr>
      <w:tr>
        <w:trPr>
          <w:trHeight w:val="290"/>
        </w:trPr>
        <w:tc>
          <w:tcPr>
            <w:tcW w:w="1266" w:type="dxa"/>
            <w:vAlign w:val="top"/>
            <w:vMerge w:val="restart"/>
            <w:textDirection w:val="lrTb"/>
            <w:noWrap w:val="false"/>
          </w:tcPr>
          <w:p>
            <w:pPr>
              <w:pStyle w:val="1009"/>
              <w:ind w:left="112" w:right="104" w:firstLine="3"/>
              <w:spacing w:before="66" w:line="234" w:lineRule="auto"/>
            </w:pPr>
            <w:r>
              <w:rPr>
                <w:spacing w:val="-11"/>
              </w:rPr>
              <w:t xml:space="preserve">蠕</w:t>
            </w:r>
            <w:r>
              <w:rPr>
                <w:spacing w:val="-29"/>
              </w:rPr>
              <w:t xml:space="preserve"> </w:t>
            </w:r>
            <w:r>
              <w:rPr>
                <w:spacing w:val="-11"/>
              </w:rPr>
              <w:t xml:space="preserve">动</w:t>
            </w:r>
            <w:r>
              <w:rPr>
                <w:spacing w:val="-29"/>
              </w:rPr>
              <w:t xml:space="preserve"> </w:t>
            </w:r>
            <w:r>
              <w:rPr>
                <w:spacing w:val="-11"/>
              </w:rPr>
              <w:t xml:space="preserve">泵</w:t>
            </w:r>
            <w:r>
              <w:rPr>
                <w:spacing w:val="-24"/>
              </w:rPr>
              <w:t xml:space="preserve"> </w:t>
            </w:r>
            <w:r>
              <w:rPr>
                <w:spacing w:val="-11"/>
              </w:rPr>
              <w:t xml:space="preserve">负</w:t>
            </w:r>
            <w:r>
              <w:rPr>
                <w:spacing w:val="-2"/>
              </w:rPr>
              <w:t xml:space="preserve">载检查</w:t>
            </w:r>
            <w:r/>
          </w:p>
        </w:tc>
        <w:tc>
          <w:tcPr>
            <w:tcW w:w="2411" w:type="dxa"/>
            <w:vAlign w:val="top"/>
            <w:vMerge w:val="restart"/>
            <w:textDirection w:val="lrTb"/>
            <w:noWrap w:val="false"/>
          </w:tcPr>
          <w:p>
            <w:pPr>
              <w:pStyle w:val="1009"/>
              <w:ind w:left="106" w:right="97" w:firstLine="14"/>
              <w:spacing w:before="66" w:line="234" w:lineRule="auto"/>
              <w:rPr>
                <w:lang w:eastAsia="zh-CN"/>
              </w:rPr>
            </w:pPr>
            <w:r>
              <w:rPr>
                <w:spacing w:val="-3"/>
                <w:lang w:eastAsia="zh-CN"/>
              </w:rPr>
              <w:t xml:space="preserve">1 次/月，确保蠕动泵无</w:t>
            </w:r>
            <w:r>
              <w:rPr>
                <w:spacing w:val="-1"/>
                <w:lang w:eastAsia="zh-CN"/>
              </w:rPr>
              <w:t xml:space="preserve">堵塞和渗漏，计量准确</w:t>
            </w:r>
            <w:r>
              <w:rPr>
                <w:lang w:eastAsia="zh-CN"/>
              </w:rPr>
            </w:r>
            <w:r/>
          </w:p>
        </w:tc>
        <w:tc>
          <w:tcPr>
            <w:tcW w:w="6138" w:type="dxa"/>
            <w:vAlign w:val="top"/>
            <w:textDirection w:val="lrTb"/>
            <w:noWrap w:val="false"/>
          </w:tcPr>
          <w:p>
            <w:pPr>
              <w:pStyle w:val="1009"/>
              <w:ind w:left="110"/>
              <w:spacing w:before="41" w:line="210" w:lineRule="auto"/>
              <w:rPr>
                <w:lang w:eastAsia="zh-CN"/>
              </w:rPr>
            </w:pPr>
            <w:r>
              <w:rPr>
                <w:spacing w:val="-1"/>
                <w:lang w:eastAsia="zh-CN"/>
              </w:rPr>
              <w:t xml:space="preserve">按蠕动泵说明书要求，检查输出扭矩。</w:t>
            </w:r>
            <w:r>
              <w:rPr>
                <w:lang w:eastAsia="zh-CN"/>
              </w:rPr>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10"/>
              <w:spacing w:before="48" w:line="216" w:lineRule="auto"/>
              <w:rPr>
                <w:lang w:eastAsia="zh-CN"/>
              </w:rPr>
            </w:pPr>
            <w:r>
              <w:rPr>
                <w:spacing w:val="-1"/>
                <w:lang w:eastAsia="zh-CN"/>
              </w:rPr>
              <w:t xml:space="preserve">若不符合说明书规定要求，及时更换泵管</w:t>
            </w:r>
            <w:r>
              <w:rPr>
                <w:lang w:eastAsia="zh-CN"/>
              </w:rPr>
            </w:r>
            <w:r/>
          </w:p>
        </w:tc>
      </w:tr>
      <w:tr>
        <w:trPr>
          <w:trHeight w:val="289"/>
        </w:trPr>
        <w:tc>
          <w:tcPr>
            <w:tcW w:w="1266" w:type="dxa"/>
            <w:vAlign w:val="top"/>
            <w:vMerge w:val="restart"/>
            <w:textDirection w:val="lrTb"/>
            <w:noWrap w:val="false"/>
          </w:tcPr>
          <w:p>
            <w:pPr>
              <w:pStyle w:val="1009"/>
              <w:ind w:left="116" w:right="104" w:hanging="3"/>
              <w:spacing w:before="65" w:line="235" w:lineRule="auto"/>
            </w:pPr>
            <w:r>
              <w:rPr>
                <w:spacing w:val="-9"/>
              </w:rPr>
              <w:t xml:space="preserve">液</w:t>
            </w:r>
            <w:r>
              <w:rPr>
                <w:spacing w:val="-28"/>
              </w:rPr>
              <w:t xml:space="preserve"> </w:t>
            </w:r>
            <w:r>
              <w:rPr>
                <w:spacing w:val="-9"/>
              </w:rPr>
              <w:t xml:space="preserve">位</w:t>
            </w:r>
            <w:r>
              <w:rPr>
                <w:spacing w:val="-29"/>
              </w:rPr>
              <w:t xml:space="preserve"> </w:t>
            </w:r>
            <w:r>
              <w:rPr>
                <w:spacing w:val="-9"/>
              </w:rPr>
              <w:t xml:space="preserve">观</w:t>
            </w:r>
            <w:r>
              <w:rPr>
                <w:spacing w:val="-30"/>
              </w:rPr>
              <w:t xml:space="preserve"> </w:t>
            </w:r>
            <w:r>
              <w:rPr>
                <w:spacing w:val="-9"/>
              </w:rPr>
              <w:t xml:space="preserve">察</w:t>
            </w:r>
            <w:r>
              <w:rPr>
                <w:spacing w:val="-3"/>
              </w:rPr>
              <w:t xml:space="preserve">管清洗</w:t>
            </w:r>
            <w:r/>
          </w:p>
        </w:tc>
        <w:tc>
          <w:tcPr>
            <w:tcW w:w="2411" w:type="dxa"/>
            <w:vAlign w:val="top"/>
            <w:vMerge w:val="restart"/>
            <w:textDirection w:val="lrTb"/>
            <w:noWrap w:val="false"/>
          </w:tcPr>
          <w:p>
            <w:pPr>
              <w:pStyle w:val="1009"/>
              <w:ind w:left="110" w:right="97" w:firstLine="10"/>
              <w:spacing w:before="65" w:line="235" w:lineRule="auto"/>
              <w:rPr>
                <w:lang w:eastAsia="zh-CN"/>
              </w:rPr>
            </w:pPr>
            <w:r>
              <w:rPr>
                <w:spacing w:val="-3"/>
                <w:lang w:eastAsia="zh-CN"/>
              </w:rPr>
              <w:t xml:space="preserve">1 次/月，确保液位观察</w:t>
            </w:r>
            <w:r>
              <w:rPr>
                <w:spacing w:val="-2"/>
                <w:lang w:eastAsia="zh-CN"/>
              </w:rPr>
              <w:t xml:space="preserve">管清洗透明</w:t>
            </w:r>
            <w:r>
              <w:rPr>
                <w:lang w:eastAsia="zh-CN"/>
              </w:rPr>
            </w:r>
            <w:r/>
          </w:p>
        </w:tc>
        <w:tc>
          <w:tcPr>
            <w:tcW w:w="6138" w:type="dxa"/>
            <w:vAlign w:val="top"/>
            <w:textDirection w:val="lrTb"/>
            <w:noWrap w:val="false"/>
          </w:tcPr>
          <w:p>
            <w:pPr>
              <w:pStyle w:val="1009"/>
              <w:ind w:left="109"/>
              <w:spacing w:before="41" w:line="209" w:lineRule="auto"/>
              <w:rPr>
                <w:lang w:eastAsia="zh-CN"/>
              </w:rPr>
            </w:pPr>
            <w:r>
              <w:rPr>
                <w:spacing w:val="-1"/>
                <w:lang w:eastAsia="zh-CN"/>
              </w:rPr>
              <w:t xml:space="preserve">拆下透明管清除脏污，用试管刷清洗干净。</w:t>
            </w:r>
            <w:r>
              <w:rPr>
                <w:lang w:eastAsia="zh-CN"/>
              </w:rPr>
            </w:r>
            <w:r/>
          </w:p>
        </w:tc>
      </w:tr>
      <w:tr>
        <w:trPr>
          <w:trHeight w:val="306"/>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9"/>
              <w:spacing w:before="49" w:line="217" w:lineRule="auto"/>
            </w:pPr>
            <w:r>
              <w:rPr>
                <w:spacing w:val="-3"/>
              </w:rPr>
              <w:t xml:space="preserve">拆卸部件原样装回。</w:t>
            </w:r>
            <w:r/>
          </w:p>
        </w:tc>
      </w:tr>
      <w:tr>
        <w:trPr>
          <w:trHeight w:val="304"/>
        </w:trPr>
        <w:tc>
          <w:tcPr>
            <w:tcW w:w="1266" w:type="dxa"/>
            <w:vAlign w:val="top"/>
            <w:vMerge w:val="restart"/>
            <w:textDirection w:val="lrTb"/>
            <w:noWrap w:val="false"/>
          </w:tcPr>
          <w:p>
            <w:pPr>
              <w:pStyle w:val="1009"/>
              <w:ind w:left="113" w:right="104"/>
              <w:spacing w:before="232" w:line="243" w:lineRule="auto"/>
            </w:pPr>
            <w:r>
              <w:rPr>
                <w:spacing w:val="-11"/>
              </w:rPr>
              <w:t xml:space="preserve">取</w:t>
            </w:r>
            <w:r>
              <w:rPr>
                <w:spacing w:val="-27"/>
              </w:rPr>
              <w:t xml:space="preserve"> </w:t>
            </w:r>
            <w:r>
              <w:rPr>
                <w:spacing w:val="-11"/>
              </w:rPr>
              <w:t xml:space="preserve">水</w:t>
            </w:r>
            <w:r>
              <w:rPr>
                <w:spacing w:val="-26"/>
              </w:rPr>
              <w:t xml:space="preserve"> </w:t>
            </w:r>
            <w:r>
              <w:rPr>
                <w:spacing w:val="-11"/>
              </w:rPr>
              <w:t xml:space="preserve">系</w:t>
            </w:r>
            <w:r>
              <w:rPr>
                <w:spacing w:val="-27"/>
              </w:rPr>
              <w:t xml:space="preserve"> </w:t>
            </w:r>
            <w:r>
              <w:rPr>
                <w:spacing w:val="-11"/>
              </w:rPr>
              <w:t xml:space="preserve">统</w:t>
            </w:r>
            <w:r>
              <w:rPr>
                <w:spacing w:val="-2"/>
              </w:rPr>
              <w:t xml:space="preserve">综合测试</w:t>
            </w:r>
            <w:r/>
          </w:p>
        </w:tc>
        <w:tc>
          <w:tcPr>
            <w:tcW w:w="2411" w:type="dxa"/>
            <w:vAlign w:val="top"/>
            <w:vMerge w:val="restart"/>
            <w:textDirection w:val="lrTb"/>
            <w:noWrap w:val="false"/>
          </w:tcPr>
          <w:p>
            <w:pPr>
              <w:pStyle w:val="1009"/>
              <w:ind w:left="107" w:right="97" w:firstLine="13"/>
              <w:spacing w:before="231" w:line="243" w:lineRule="auto"/>
              <w:rPr>
                <w:lang w:eastAsia="zh-CN"/>
              </w:rPr>
            </w:pPr>
            <w:r>
              <w:rPr>
                <w:spacing w:val="-4"/>
                <w:lang w:eastAsia="zh-CN"/>
              </w:rPr>
              <w:t xml:space="preserve">1 次/1</w:t>
            </w:r>
            <w:r>
              <w:rPr>
                <w:spacing w:val="19"/>
                <w:lang w:eastAsia="zh-CN"/>
              </w:rPr>
              <w:t xml:space="preserve"> </w:t>
            </w:r>
            <w:r>
              <w:rPr>
                <w:spacing w:val="-4"/>
                <w:lang w:eastAsia="zh-CN"/>
              </w:rPr>
              <w:t xml:space="preserve">月，确保系统取</w:t>
            </w:r>
            <w:r>
              <w:rPr>
                <w:spacing w:val="-2"/>
                <w:lang w:eastAsia="zh-CN"/>
              </w:rPr>
              <w:t xml:space="preserve">水正常</w:t>
            </w:r>
            <w:r>
              <w:rPr>
                <w:lang w:eastAsia="zh-CN"/>
              </w:rPr>
            </w:r>
            <w:r/>
          </w:p>
        </w:tc>
        <w:tc>
          <w:tcPr>
            <w:tcW w:w="6138" w:type="dxa"/>
            <w:vAlign w:val="top"/>
            <w:textDirection w:val="lrTb"/>
            <w:noWrap w:val="false"/>
          </w:tcPr>
          <w:p>
            <w:pPr>
              <w:pStyle w:val="1009"/>
              <w:ind w:left="110"/>
              <w:spacing w:before="50" w:line="214" w:lineRule="auto"/>
              <w:rPr>
                <w:lang w:eastAsia="zh-CN"/>
              </w:rPr>
            </w:pPr>
            <w:r>
              <w:rPr>
                <w:spacing w:val="-1"/>
                <w:lang w:eastAsia="zh-CN"/>
              </w:rPr>
              <w:t xml:space="preserve">完成上述测试后复原所有阀门到正确位置。</w:t>
            </w:r>
            <w:r>
              <w:rPr>
                <w:lang w:eastAsia="zh-CN"/>
              </w:rPr>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9"/>
              <w:spacing w:before="50" w:line="214" w:lineRule="auto"/>
              <w:rPr>
                <w:lang w:eastAsia="zh-CN"/>
              </w:rPr>
            </w:pPr>
            <w:r>
              <w:rPr>
                <w:spacing w:val="-1"/>
                <w:lang w:eastAsia="zh-CN"/>
              </w:rPr>
              <w:t xml:space="preserve">检查各个接头是否松动，各个电动球阀接线是否完好。</w:t>
            </w:r>
            <w:r>
              <w:rPr>
                <w:lang w:eastAsia="zh-CN"/>
              </w:rPr>
            </w:r>
            <w:r/>
          </w:p>
        </w:tc>
      </w:tr>
      <w:tr>
        <w:trPr>
          <w:trHeight w:val="306"/>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9"/>
              <w:spacing w:before="50" w:line="216" w:lineRule="auto"/>
              <w:rPr>
                <w:lang w:eastAsia="zh-CN"/>
              </w:rPr>
            </w:pPr>
            <w:r>
              <w:rPr>
                <w:lang w:eastAsia="zh-CN"/>
              </w:rPr>
              <w:t xml:space="preserve">检查无误情况下，系统复电，检查整个取水流程是否</w:t>
            </w:r>
            <w:r>
              <w:rPr>
                <w:spacing w:val="-1"/>
                <w:lang w:eastAsia="zh-CN"/>
              </w:rPr>
              <w:t xml:space="preserve">正常。</w:t>
            </w:r>
            <w:r>
              <w:rPr>
                <w:lang w:eastAsia="zh-CN"/>
              </w:rPr>
            </w:r>
            <w:r/>
          </w:p>
        </w:tc>
      </w:tr>
      <w:tr>
        <w:trPr>
          <w:trHeight w:val="1092"/>
        </w:trPr>
        <w:tc>
          <w:tcPr>
            <w:tcW w:w="1266" w:type="dxa"/>
            <w:vAlign w:val="top"/>
            <w:textDirection w:val="lrTb"/>
            <w:noWrap w:val="false"/>
          </w:tcPr>
          <w:p>
            <w:pPr>
              <w:pStyle w:val="1009"/>
              <w:ind w:left="117"/>
              <w:spacing w:before="173" w:line="221" w:lineRule="auto"/>
            </w:pPr>
            <w:r>
              <w:rPr>
                <w:spacing w:val="-7"/>
              </w:rPr>
              <w:t xml:space="preserve">高</w:t>
            </w:r>
            <w:r>
              <w:rPr>
                <w:spacing w:val="-30"/>
              </w:rPr>
              <w:t xml:space="preserve"> </w:t>
            </w:r>
            <w:r>
              <w:rPr>
                <w:spacing w:val="-7"/>
              </w:rPr>
              <w:t xml:space="preserve">锰</w:t>
            </w:r>
            <w:r>
              <w:rPr>
                <w:spacing w:val="-29"/>
              </w:rPr>
              <w:t xml:space="preserve"> </w:t>
            </w:r>
            <w:r>
              <w:rPr>
                <w:spacing w:val="-7"/>
              </w:rPr>
              <w:t xml:space="preserve">酸</w:t>
            </w:r>
            <w:r>
              <w:rPr>
                <w:spacing w:val="-31"/>
              </w:rPr>
              <w:t xml:space="preserve"> </w:t>
            </w:r>
            <w:r>
              <w:rPr>
                <w:spacing w:val="-7"/>
              </w:rPr>
              <w:t xml:space="preserve">盐</w:t>
            </w:r>
            <w:r/>
          </w:p>
          <w:p>
            <w:pPr>
              <w:pStyle w:val="1009"/>
              <w:ind w:left="112" w:right="104" w:firstLine="1"/>
              <w:spacing w:before="19" w:line="243" w:lineRule="auto"/>
            </w:pPr>
            <w:r>
              <w:rPr>
                <w:spacing w:val="-10"/>
              </w:rPr>
              <w:t xml:space="preserve">指</w:t>
            </w:r>
            <w:r>
              <w:rPr>
                <w:spacing w:val="-26"/>
              </w:rPr>
              <w:t xml:space="preserve"> </w:t>
            </w:r>
            <w:r>
              <w:rPr>
                <w:spacing w:val="-10"/>
              </w:rPr>
              <w:t xml:space="preserve">数</w:t>
            </w:r>
            <w:r>
              <w:rPr>
                <w:spacing w:val="-27"/>
              </w:rPr>
              <w:t xml:space="preserve"> </w:t>
            </w:r>
            <w:r>
              <w:rPr>
                <w:spacing w:val="-10"/>
              </w:rPr>
              <w:t xml:space="preserve">分</w:t>
            </w:r>
            <w:r>
              <w:rPr>
                <w:spacing w:val="-31"/>
              </w:rPr>
              <w:t xml:space="preserve"> </w:t>
            </w:r>
            <w:r>
              <w:rPr>
                <w:spacing w:val="-10"/>
              </w:rPr>
              <w:t xml:space="preserve">析</w:t>
            </w:r>
            <w:r>
              <w:t xml:space="preserve">仪</w:t>
            </w:r>
            <w:r/>
          </w:p>
        </w:tc>
        <w:tc>
          <w:tcPr>
            <w:tcW w:w="2411" w:type="dxa"/>
            <w:vAlign w:val="top"/>
            <w:textDirection w:val="lrTb"/>
            <w:noWrap w:val="false"/>
          </w:tcPr>
          <w:p>
            <w:pPr>
              <w:pStyle w:val="1009"/>
              <w:ind w:left="106" w:right="97" w:firstLine="1"/>
              <w:spacing w:before="173" w:line="241" w:lineRule="auto"/>
              <w:rPr>
                <w:lang w:eastAsia="zh-CN"/>
              </w:rPr>
            </w:pPr>
            <w:r>
              <w:rPr>
                <w:spacing w:val="-2"/>
                <w:lang w:eastAsia="zh-CN"/>
              </w:rPr>
              <w:t xml:space="preserve">2 次/月，检查、更换试</w:t>
            </w:r>
            <w:r>
              <w:rPr>
                <w:spacing w:val="8"/>
                <w:lang w:eastAsia="zh-CN"/>
              </w:rPr>
              <w:t xml:space="preserve">剂并校正，确保数据正</w:t>
            </w:r>
            <w:r>
              <w:rPr>
                <w:lang w:eastAsia="zh-CN"/>
              </w:rPr>
              <w:t xml:space="preserve">常</w:t>
            </w:r>
            <w:r>
              <w:rPr>
                <w:lang w:eastAsia="zh-CN"/>
              </w:rPr>
            </w:r>
            <w:r/>
          </w:p>
        </w:tc>
        <w:tc>
          <w:tcPr>
            <w:tcW w:w="6138" w:type="dxa"/>
            <w:vAlign w:val="top"/>
            <w:textDirection w:val="lrTb"/>
            <w:noWrap w:val="false"/>
          </w:tcPr>
          <w:p>
            <w:pPr>
              <w:pStyle w:val="1009"/>
              <w:ind w:left="111" w:right="100"/>
              <w:spacing w:before="37" w:line="239" w:lineRule="auto"/>
              <w:rPr>
                <w:lang w:eastAsia="zh-CN"/>
              </w:rPr>
            </w:pPr>
            <w:r>
              <w:rPr>
                <w:spacing w:val="1"/>
                <w:lang w:eastAsia="zh-CN"/>
              </w:rPr>
              <w:t xml:space="preserve">更换标准校对液和分析试剂，一般不超过 15 天，夏天视情况缩短更换周期。更换试剂时要将前一批的试剂全部更换干净，而不</w:t>
            </w:r>
            <w:r>
              <w:rPr>
                <w:spacing w:val="-2"/>
                <w:lang w:eastAsia="zh-CN"/>
              </w:rPr>
              <w:t xml:space="preserve">是补充试剂。</w:t>
            </w:r>
            <w:r>
              <w:rPr>
                <w:lang w:eastAsia="zh-CN"/>
              </w:rPr>
            </w:r>
            <w:r/>
          </w:p>
          <w:p>
            <w:pPr>
              <w:pStyle w:val="1009"/>
              <w:ind w:left="109"/>
              <w:spacing w:line="201" w:lineRule="auto"/>
              <w:rPr>
                <w:lang w:eastAsia="zh-CN"/>
              </w:rPr>
            </w:pPr>
            <w:r>
              <w:rPr>
                <w:spacing w:val="-1"/>
                <w:lang w:eastAsia="zh-CN"/>
              </w:rPr>
              <w:t xml:space="preserve">试剂更换完毕须校正仪器，确保校正数据符合仪器要求。</w:t>
            </w:r>
            <w:r>
              <w:rPr>
                <w:lang w:eastAsia="zh-CN"/>
              </w:rPr>
            </w:r>
            <w:r/>
          </w:p>
        </w:tc>
      </w:tr>
      <w:tr>
        <w:trPr>
          <w:trHeight w:val="548"/>
        </w:trPr>
        <w:tc>
          <w:tcPr>
            <w:tcW w:w="1266" w:type="dxa"/>
            <w:vAlign w:val="top"/>
            <w:textDirection w:val="lrTb"/>
            <w:noWrap w:val="false"/>
          </w:tcPr>
          <w:p>
            <w:pPr>
              <w:pStyle w:val="1009"/>
              <w:ind w:left="111" w:right="104"/>
              <w:spacing w:before="39" w:line="219" w:lineRule="auto"/>
            </w:pPr>
            <w:r>
              <w:rPr>
                <w:spacing w:val="-8"/>
              </w:rPr>
              <w:t xml:space="preserve">氨</w:t>
            </w:r>
            <w:r>
              <w:rPr>
                <w:spacing w:val="-32"/>
              </w:rPr>
              <w:t xml:space="preserve"> </w:t>
            </w:r>
            <w:r>
              <w:rPr>
                <w:spacing w:val="-8"/>
              </w:rPr>
              <w:t xml:space="preserve">氮</w:t>
            </w:r>
            <w:r>
              <w:rPr>
                <w:spacing w:val="-27"/>
              </w:rPr>
              <w:t xml:space="preserve"> </w:t>
            </w:r>
            <w:r>
              <w:rPr>
                <w:spacing w:val="-8"/>
              </w:rPr>
              <w:t xml:space="preserve">分</w:t>
            </w:r>
            <w:r>
              <w:rPr>
                <w:spacing w:val="-30"/>
              </w:rPr>
              <w:t xml:space="preserve"> </w:t>
            </w:r>
            <w:r>
              <w:rPr>
                <w:spacing w:val="-8"/>
              </w:rPr>
              <w:t xml:space="preserve">析</w:t>
            </w:r>
            <w:r>
              <w:t xml:space="preserve">仪</w:t>
            </w:r>
            <w:r/>
          </w:p>
        </w:tc>
        <w:tc>
          <w:tcPr>
            <w:tcW w:w="2411" w:type="dxa"/>
            <w:vAlign w:val="top"/>
            <w:vMerge w:val="restart"/>
            <w:textDirection w:val="lrTb"/>
            <w:noWrap w:val="false"/>
          </w:tcPr>
          <w:p>
            <w:pPr>
              <w:pStyle w:val="1009"/>
              <w:ind w:left="106" w:right="97" w:firstLine="1"/>
              <w:spacing w:before="63" w:line="236" w:lineRule="auto"/>
              <w:rPr>
                <w:lang w:eastAsia="zh-CN"/>
              </w:rPr>
            </w:pPr>
            <w:r>
              <w:rPr>
                <w:spacing w:val="-2"/>
                <w:lang w:eastAsia="zh-CN"/>
              </w:rPr>
              <w:t xml:space="preserve">2 次/月，检查、更换试</w:t>
            </w:r>
            <w:r>
              <w:rPr>
                <w:spacing w:val="8"/>
                <w:lang w:eastAsia="zh-CN"/>
              </w:rPr>
              <w:t xml:space="preserve">剂并校正，确保数据正</w:t>
            </w:r>
            <w:r>
              <w:rPr>
                <w:lang w:eastAsia="zh-CN"/>
              </w:rPr>
              <w:t xml:space="preserve">常</w:t>
            </w:r>
            <w:r>
              <w:rPr>
                <w:lang w:eastAsia="zh-CN"/>
              </w:rPr>
            </w:r>
            <w:r/>
          </w:p>
        </w:tc>
        <w:tc>
          <w:tcPr>
            <w:tcW w:w="6138" w:type="dxa"/>
            <w:vAlign w:val="top"/>
            <w:vMerge w:val="restart"/>
            <w:textDirection w:val="lrTb"/>
            <w:noWrap w:val="false"/>
          </w:tcPr>
          <w:p>
            <w:pPr>
              <w:pStyle w:val="1009"/>
              <w:ind w:left="111" w:right="100"/>
              <w:spacing w:before="63" w:line="236" w:lineRule="auto"/>
              <w:rPr>
                <w:lang w:eastAsia="zh-CN"/>
              </w:rPr>
            </w:pPr>
            <w:r>
              <w:rPr>
                <w:spacing w:val="1"/>
                <w:lang w:eastAsia="zh-CN"/>
              </w:rPr>
              <w:t xml:space="preserve">更换标准校对液和分析试剂，一般不超过 30 天，夏天视情况缩短更换周期。更换试剂时要将前一批的试剂全部更换干净，而不</w:t>
            </w:r>
            <w:r>
              <w:rPr>
                <w:spacing w:val="-2"/>
                <w:lang w:eastAsia="zh-CN"/>
              </w:rPr>
              <w:t xml:space="preserve">是补充试剂。</w:t>
            </w:r>
            <w:r>
              <w:rPr>
                <w:lang w:eastAsia="zh-CN"/>
              </w:rPr>
            </w:r>
            <w:r/>
          </w:p>
        </w:tc>
      </w:tr>
      <w:tr>
        <w:trPr>
          <w:trHeight w:val="316"/>
        </w:trPr>
        <w:tc>
          <w:tcPr>
            <w:tcW w:w="1266" w:type="dxa"/>
            <w:vAlign w:val="top"/>
            <w:vMerge w:val="restart"/>
            <w:textDirection w:val="lrTb"/>
            <w:noWrap w:val="false"/>
          </w:tcPr>
          <w:p>
            <w:pPr>
              <w:pStyle w:val="1009"/>
              <w:ind w:left="117"/>
              <w:spacing w:before="54" w:line="220" w:lineRule="auto"/>
              <w:rPr>
                <w:spacing w:val="-9"/>
              </w:rPr>
            </w:pPr>
            <w:r>
              <w:rPr>
                <w:spacing w:val="-9"/>
              </w:rPr>
              <w:t xml:space="preserve">总</w:t>
            </w:r>
            <w:r>
              <w:rPr>
                <w:spacing w:val="-28"/>
              </w:rPr>
              <w:t xml:space="preserve"> </w:t>
            </w:r>
            <w:r>
              <w:rPr>
                <w:spacing w:val="-9"/>
              </w:rPr>
              <w:t xml:space="preserve">磷</w:t>
            </w:r>
            <w:r>
              <w:rPr>
                <w:spacing w:val="-24"/>
              </w:rPr>
              <w:t xml:space="preserve"> </w:t>
            </w:r>
            <w:r>
              <w:rPr>
                <w:spacing w:val="-9"/>
              </w:rPr>
              <w:t xml:space="preserve">总</w:t>
            </w:r>
            <w:r>
              <w:rPr>
                <w:spacing w:val="-34"/>
              </w:rPr>
              <w:t xml:space="preserve"> </w:t>
            </w:r>
            <w:r>
              <w:rPr>
                <w:spacing w:val="-9"/>
              </w:rPr>
              <w:t xml:space="preserve">氮</w:t>
            </w:r>
            <w:r>
              <w:rPr>
                <w:spacing w:val="-9"/>
              </w:rPr>
            </w:r>
            <w:r/>
          </w:p>
          <w:p>
            <w:pPr>
              <w:pStyle w:val="1009"/>
              <w:ind w:left="113"/>
              <w:spacing w:before="35" w:line="221" w:lineRule="auto"/>
            </w:pPr>
            <w:r>
              <w:rPr>
                <w:spacing w:val="-2"/>
              </w:rPr>
              <w:t xml:space="preserve">分析仪</w:t>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vMerge w:val="continue"/>
            <w:textDirection w:val="lrTb"/>
            <w:noWrap w:val="false"/>
          </w:tcPr>
          <w:p>
            <w:pPr>
              <w:pStyle w:val="962"/>
              <w:rPr>
                <w:rFonts w:ascii="Arial"/>
              </w:rPr>
            </w:pPr>
            <w:r>
              <w:rPr>
                <w:rFonts w:ascii="Arial"/>
              </w:rPr>
            </w:r>
            <w:r/>
          </w:p>
        </w:tc>
      </w:tr>
      <w:tr>
        <w:trPr>
          <w:trHeight w:val="312"/>
        </w:trPr>
        <w:tc>
          <w:tcPr>
            <w:tcW w:w="1266" w:type="dxa"/>
            <w:vAlign w:val="top"/>
            <w:vMerge w:val="continue"/>
            <w:textDirection w:val="lrTb"/>
            <w:noWrap w:val="false"/>
          </w:tcPr>
          <w:p>
            <w:pPr>
              <w:pStyle w:val="1009"/>
              <w:ind w:left="113"/>
              <w:spacing w:before="35" w:line="221" w:lineRule="auto"/>
            </w:pPr>
            <w:r/>
            <w:r/>
          </w:p>
        </w:tc>
        <w:tc>
          <w:tcPr>
            <w:tcW w:w="2411" w:type="dxa"/>
            <w:vAlign w:val="top"/>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9"/>
              <w:spacing w:before="36" w:line="220" w:lineRule="auto"/>
              <w:rPr>
                <w:lang w:eastAsia="zh-CN"/>
              </w:rPr>
            </w:pPr>
            <w:r>
              <w:rPr>
                <w:spacing w:val="-1"/>
                <w:lang w:eastAsia="zh-CN"/>
              </w:rPr>
              <w:t xml:space="preserve">试剂更换完毕须校正仪器，确保校正数据符合仪器要求。</w:t>
            </w:r>
            <w:r>
              <w:rPr>
                <w:lang w:eastAsia="zh-CN"/>
              </w:rPr>
            </w:r>
            <w:r/>
          </w:p>
        </w:tc>
      </w:tr>
      <w:tr>
        <w:trPr>
          <w:trHeight w:val="821"/>
        </w:trPr>
        <w:tc>
          <w:tcPr>
            <w:tcW w:w="1266" w:type="dxa"/>
            <w:vAlign w:val="top"/>
            <w:textDirection w:val="lrTb"/>
            <w:noWrap w:val="false"/>
          </w:tcPr>
          <w:p>
            <w:pPr>
              <w:pStyle w:val="1009"/>
              <w:ind w:left="114"/>
              <w:spacing w:before="302" w:line="221" w:lineRule="auto"/>
            </w:pPr>
            <w:r>
              <w:rPr>
                <w:spacing w:val="-2"/>
              </w:rPr>
              <w:t xml:space="preserve">五参数</w:t>
            </w:r>
            <w:r/>
          </w:p>
        </w:tc>
        <w:tc>
          <w:tcPr>
            <w:tcW w:w="2411" w:type="dxa"/>
            <w:vAlign w:val="top"/>
            <w:textDirection w:val="lrTb"/>
            <w:noWrap w:val="false"/>
          </w:tcPr>
          <w:p>
            <w:pPr>
              <w:pStyle w:val="1009"/>
              <w:ind w:left="104" w:right="97" w:firstLine="3"/>
              <w:spacing w:before="29" w:line="229" w:lineRule="auto"/>
              <w:rPr>
                <w:lang w:eastAsia="zh-CN"/>
              </w:rPr>
            </w:pPr>
            <w:r>
              <w:rPr>
                <w:spacing w:val="-3"/>
                <w:lang w:eastAsia="zh-CN"/>
              </w:rPr>
              <w:t xml:space="preserve">2 次/月，校正</w:t>
            </w:r>
            <w:r>
              <w:rPr>
                <w:spacing w:val="13"/>
                <w:lang w:eastAsia="zh-CN"/>
              </w:rPr>
              <w:t xml:space="preserve"> </w:t>
            </w:r>
            <w:r>
              <w:rPr>
                <w:spacing w:val="-3"/>
                <w:lang w:eastAsia="zh-CN"/>
              </w:rPr>
              <w:t xml:space="preserve">pH</w:t>
            </w:r>
            <w:r>
              <w:rPr>
                <w:spacing w:val="7"/>
                <w:lang w:eastAsia="zh-CN"/>
              </w:rPr>
              <w:t xml:space="preserve"> </w:t>
            </w:r>
            <w:r>
              <w:rPr>
                <w:spacing w:val="-3"/>
                <w:lang w:eastAsia="zh-CN"/>
              </w:rPr>
              <w:t xml:space="preserve">和溶</w:t>
            </w:r>
            <w:r>
              <w:rPr>
                <w:spacing w:val="9"/>
                <w:lang w:eastAsia="zh-CN"/>
              </w:rPr>
              <w:t xml:space="preserve">解氧电极，确保数据正</w:t>
            </w:r>
            <w:r>
              <w:rPr>
                <w:lang w:eastAsia="zh-CN"/>
              </w:rPr>
              <w:t xml:space="preserve">常</w:t>
            </w:r>
            <w:r>
              <w:rPr>
                <w:lang w:eastAsia="zh-CN"/>
              </w:rPr>
            </w:r>
            <w:r/>
          </w:p>
        </w:tc>
        <w:tc>
          <w:tcPr>
            <w:tcW w:w="6138" w:type="dxa"/>
            <w:vAlign w:val="top"/>
            <w:textDirection w:val="lrTb"/>
            <w:noWrap w:val="false"/>
          </w:tcPr>
          <w:p>
            <w:pPr>
              <w:pStyle w:val="1009"/>
              <w:ind w:left="110"/>
              <w:spacing w:before="302" w:line="216" w:lineRule="auto"/>
              <w:rPr>
                <w:lang w:eastAsia="zh-CN"/>
              </w:rPr>
            </w:pPr>
            <w:r>
              <w:rPr>
                <w:spacing w:val="-1"/>
                <w:lang w:eastAsia="zh-CN"/>
              </w:rPr>
              <w:t xml:space="preserve">校正</w:t>
            </w:r>
            <w:r>
              <w:rPr>
                <w:spacing w:val="-45"/>
                <w:lang w:eastAsia="zh-CN"/>
              </w:rPr>
              <w:t xml:space="preserve"> </w:t>
            </w:r>
            <w:r>
              <w:rPr>
                <w:spacing w:val="-1"/>
                <w:lang w:eastAsia="zh-CN"/>
              </w:rPr>
              <w:t xml:space="preserve">pH</w:t>
            </w:r>
            <w:r>
              <w:rPr>
                <w:spacing w:val="-43"/>
                <w:lang w:eastAsia="zh-CN"/>
              </w:rPr>
              <w:t xml:space="preserve"> </w:t>
            </w:r>
            <w:r>
              <w:rPr>
                <w:spacing w:val="-1"/>
                <w:lang w:eastAsia="zh-CN"/>
              </w:rPr>
              <w:t xml:space="preserve">和溶解氧电极，确保校正数据符合仪器要求。</w:t>
            </w:r>
            <w:r>
              <w:rPr>
                <w:lang w:eastAsia="zh-CN"/>
              </w:rPr>
            </w:r>
            <w:r/>
          </w:p>
        </w:tc>
      </w:tr>
    </w:tbl>
    <w:p>
      <w:pPr>
        <w:pStyle w:val="962"/>
        <w:ind w:left="132"/>
        <w:spacing w:before="30" w:line="212" w:lineRule="auto"/>
        <w:rPr>
          <w:rFonts w:ascii="宋体" w:hAnsi="宋体" w:cs="宋体"/>
          <w:szCs w:val="21"/>
        </w:rPr>
      </w:pPr>
      <w:r>
        <w:rPr>
          <w:rFonts w:ascii="宋体" w:hAnsi="宋体" w:cs="宋体"/>
          <w:spacing w:val="-6"/>
          <w:szCs w:val="21"/>
        </w:rPr>
        <w:t xml:space="preserve">（c）每</w:t>
      </w:r>
      <w:r>
        <w:rPr>
          <w:rFonts w:ascii="宋体" w:hAnsi="宋体" w:cs="宋体"/>
          <w:spacing w:val="-29"/>
          <w:szCs w:val="21"/>
        </w:rPr>
        <w:t xml:space="preserve"> </w:t>
      </w:r>
      <w:r>
        <w:rPr>
          <w:rFonts w:ascii="宋体" w:hAnsi="宋体" w:cs="宋体"/>
          <w:spacing w:val="-6"/>
          <w:szCs w:val="21"/>
        </w:rPr>
        <w:t xml:space="preserve">2</w:t>
      </w:r>
      <w:r>
        <w:rPr>
          <w:rFonts w:ascii="宋体" w:hAnsi="宋体" w:cs="宋体"/>
          <w:spacing w:val="-41"/>
          <w:szCs w:val="21"/>
        </w:rPr>
        <w:t xml:space="preserve"> </w:t>
      </w:r>
      <w:r>
        <w:rPr>
          <w:rFonts w:ascii="宋体" w:hAnsi="宋体" w:cs="宋体"/>
          <w:spacing w:val="-6"/>
          <w:szCs w:val="21"/>
        </w:rPr>
        <w:t xml:space="preserve">月一次</w:t>
      </w:r>
      <w:r>
        <w:rPr>
          <w:rFonts w:ascii="宋体" w:hAnsi="宋体" w:cs="宋体"/>
          <w:szCs w:val="21"/>
        </w:rPr>
      </w:r>
      <w:r/>
    </w:p>
    <w:tbl>
      <w:tblPr>
        <w:tblW w:w="981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6"/>
        <w:gridCol w:w="1098"/>
        <w:gridCol w:w="2706"/>
        <w:gridCol w:w="5420"/>
      </w:tblGrid>
      <w:tr>
        <w:trPr>
          <w:trHeight w:val="556"/>
        </w:trPr>
        <w:tc>
          <w:tcPr>
            <w:tcW w:w="586" w:type="dxa"/>
            <w:vAlign w:val="top"/>
            <w:textDirection w:val="tbRlV"/>
            <w:noWrap w:val="false"/>
          </w:tcPr>
          <w:p>
            <w:pPr>
              <w:pStyle w:val="1009"/>
              <w:ind w:left="36"/>
              <w:spacing w:before="261" w:line="211" w:lineRule="auto"/>
            </w:pPr>
            <w:r>
              <w:rPr>
                <w:spacing w:val="31"/>
              </w:rPr>
              <w:t xml:space="preserve">序号</w:t>
            </w:r>
            <w:r/>
          </w:p>
        </w:tc>
        <w:tc>
          <w:tcPr>
            <w:tcW w:w="1098" w:type="dxa"/>
            <w:vAlign w:val="top"/>
            <w:textDirection w:val="lrTb"/>
            <w:noWrap w:val="false"/>
          </w:tcPr>
          <w:p>
            <w:pPr>
              <w:pStyle w:val="1009"/>
              <w:ind w:left="114"/>
              <w:spacing w:before="170" w:line="221" w:lineRule="auto"/>
            </w:pPr>
            <w:r>
              <w:rPr>
                <w:spacing w:val="-3"/>
              </w:rPr>
              <w:t xml:space="preserve">维护内容</w:t>
            </w:r>
            <w:r/>
          </w:p>
        </w:tc>
        <w:tc>
          <w:tcPr>
            <w:tcW w:w="2706" w:type="dxa"/>
            <w:vAlign w:val="top"/>
            <w:textDirection w:val="lrTb"/>
            <w:noWrap w:val="false"/>
          </w:tcPr>
          <w:p>
            <w:pPr>
              <w:pStyle w:val="1009"/>
              <w:ind w:left="115"/>
              <w:spacing w:before="171" w:line="221" w:lineRule="auto"/>
            </w:pPr>
            <w:r>
              <w:rPr>
                <w:spacing w:val="-2"/>
              </w:rPr>
              <w:t xml:space="preserve">维护周期及目标</w:t>
            </w:r>
            <w:r/>
          </w:p>
        </w:tc>
        <w:tc>
          <w:tcPr>
            <w:tcW w:w="5420" w:type="dxa"/>
            <w:vAlign w:val="top"/>
            <w:textDirection w:val="lrTb"/>
            <w:noWrap w:val="false"/>
          </w:tcPr>
          <w:p>
            <w:pPr>
              <w:pStyle w:val="1009"/>
              <w:ind w:left="117"/>
              <w:spacing w:before="171" w:line="221" w:lineRule="auto"/>
            </w:pPr>
            <w:r>
              <w:rPr>
                <w:spacing w:val="-3"/>
              </w:rPr>
              <w:t xml:space="preserve">维护要求</w:t>
            </w:r>
            <w:r/>
          </w:p>
        </w:tc>
      </w:tr>
      <w:tr>
        <w:trPr>
          <w:trHeight w:val="820"/>
        </w:trPr>
        <w:tc>
          <w:tcPr>
            <w:tcW w:w="586" w:type="dxa"/>
            <w:vAlign w:val="top"/>
            <w:textDirection w:val="lrTb"/>
            <w:noWrap w:val="false"/>
          </w:tcPr>
          <w:p>
            <w:pPr>
              <w:pStyle w:val="1009"/>
              <w:ind w:left="132"/>
              <w:spacing w:before="301" w:line="242" w:lineRule="auto"/>
            </w:pPr>
            <w:r>
              <w:t xml:space="preserve">1</w:t>
            </w:r>
            <w:r/>
          </w:p>
        </w:tc>
        <w:tc>
          <w:tcPr>
            <w:tcW w:w="1098" w:type="dxa"/>
            <w:vAlign w:val="top"/>
            <w:textDirection w:val="lrTb"/>
            <w:noWrap w:val="false"/>
          </w:tcPr>
          <w:p>
            <w:pPr>
              <w:pStyle w:val="1009"/>
              <w:ind w:left="114" w:right="104" w:hanging="4"/>
              <w:spacing w:before="164" w:line="243" w:lineRule="auto"/>
            </w:pPr>
            <w:r>
              <w:rPr>
                <w:spacing w:val="9"/>
              </w:rPr>
              <w:t xml:space="preserve">采水系统</w:t>
            </w:r>
            <w:r>
              <w:rPr>
                <w:spacing w:val="-3"/>
              </w:rPr>
              <w:t xml:space="preserve">维护</w:t>
            </w:r>
            <w:r/>
          </w:p>
        </w:tc>
        <w:tc>
          <w:tcPr>
            <w:tcW w:w="2706" w:type="dxa"/>
            <w:vAlign w:val="top"/>
            <w:textDirection w:val="lrTb"/>
            <w:noWrap w:val="false"/>
          </w:tcPr>
          <w:p>
            <w:pPr>
              <w:pStyle w:val="1009"/>
              <w:ind w:left="112" w:right="106"/>
              <w:spacing w:before="28" w:line="229" w:lineRule="auto"/>
              <w:rPr>
                <w:lang w:eastAsia="zh-CN"/>
              </w:rPr>
            </w:pPr>
            <w:r>
              <w:rPr>
                <w:spacing w:val="26"/>
                <w:lang w:eastAsia="zh-CN"/>
              </w:rPr>
              <w:t xml:space="preserve">根据不同水期</w:t>
            </w:r>
            <w:r>
              <w:rPr>
                <w:spacing w:val="-37"/>
                <w:lang w:eastAsia="zh-CN"/>
              </w:rPr>
              <w:t xml:space="preserve"> </w:t>
            </w:r>
            <w:r>
              <w:rPr>
                <w:spacing w:val="26"/>
                <w:lang w:eastAsia="zh-CN"/>
              </w:rPr>
              <w:t xml:space="preserve">，</w:t>
            </w:r>
            <w:r>
              <w:rPr>
                <w:spacing w:val="-53"/>
                <w:lang w:eastAsia="zh-CN"/>
              </w:rPr>
              <w:t xml:space="preserve"> </w:t>
            </w:r>
            <w:r>
              <w:rPr>
                <w:spacing w:val="26"/>
                <w:lang w:eastAsia="zh-CN"/>
              </w:rPr>
              <w:t xml:space="preserve">适当调</w:t>
            </w:r>
            <w:r>
              <w:rPr>
                <w:spacing w:val="11"/>
                <w:lang w:eastAsia="zh-CN"/>
              </w:rPr>
              <w:t xml:space="preserve">整，</w:t>
            </w:r>
            <w:r>
              <w:rPr>
                <w:spacing w:val="-57"/>
                <w:lang w:eastAsia="zh-CN"/>
              </w:rPr>
              <w:t xml:space="preserve"> </w:t>
            </w:r>
            <w:r>
              <w:rPr>
                <w:spacing w:val="11"/>
                <w:lang w:eastAsia="zh-CN"/>
              </w:rPr>
              <w:t xml:space="preserve">保证采水系统正常运</w:t>
            </w:r>
            <w:r>
              <w:rPr>
                <w:lang w:eastAsia="zh-CN"/>
              </w:rPr>
              <w:t xml:space="preserve">行</w:t>
            </w:r>
            <w:r>
              <w:rPr>
                <w:lang w:eastAsia="zh-CN"/>
              </w:rPr>
            </w:r>
            <w:r/>
          </w:p>
        </w:tc>
        <w:tc>
          <w:tcPr>
            <w:tcW w:w="5420" w:type="dxa"/>
            <w:vAlign w:val="top"/>
            <w:textDirection w:val="lrTb"/>
            <w:noWrap w:val="false"/>
          </w:tcPr>
          <w:p>
            <w:pPr>
              <w:pStyle w:val="1009"/>
              <w:ind w:left="118" w:right="107" w:hanging="5"/>
              <w:spacing w:before="164" w:line="242" w:lineRule="auto"/>
              <w:rPr>
                <w:lang w:eastAsia="zh-CN"/>
              </w:rPr>
            </w:pPr>
            <w:r>
              <w:rPr>
                <w:spacing w:val="6"/>
                <w:lang w:eastAsia="zh-CN"/>
              </w:rPr>
              <w:t xml:space="preserve">对季节性断流、河道改变明显的断面水质自动站采水系</w:t>
            </w:r>
            <w:r>
              <w:rPr>
                <w:spacing w:val="-1"/>
                <w:lang w:eastAsia="zh-CN"/>
              </w:rPr>
              <w:t xml:space="preserve">统进行加固、调整采水泵。</w:t>
            </w:r>
            <w:r>
              <w:rPr>
                <w:lang w:eastAsia="zh-CN"/>
              </w:rPr>
            </w:r>
            <w:r/>
          </w:p>
        </w:tc>
      </w:tr>
      <w:tr>
        <w:trPr>
          <w:trHeight w:val="549"/>
        </w:trPr>
        <w:tc>
          <w:tcPr>
            <w:tcW w:w="586" w:type="dxa"/>
            <w:vAlign w:val="top"/>
            <w:vMerge w:val="restart"/>
            <w:textDirection w:val="lrTb"/>
            <w:noWrap w:val="false"/>
          </w:tcPr>
          <w:p>
            <w:pPr>
              <w:pStyle w:val="962"/>
              <w:spacing w:line="387" w:lineRule="auto"/>
              <w:rPr>
                <w:rFonts w:ascii="Arial"/>
              </w:rPr>
            </w:pPr>
            <w:r>
              <w:rPr>
                <w:rFonts w:ascii="Arial"/>
              </w:rPr>
            </w:r>
            <w:r/>
          </w:p>
          <w:p>
            <w:pPr>
              <w:pStyle w:val="1009"/>
              <w:ind w:left="119"/>
              <w:spacing w:before="68" w:line="242" w:lineRule="auto"/>
            </w:pPr>
            <w:r>
              <w:t xml:space="preserve">2</w:t>
            </w:r>
            <w:r/>
          </w:p>
        </w:tc>
        <w:tc>
          <w:tcPr>
            <w:tcW w:w="1098" w:type="dxa"/>
            <w:vAlign w:val="top"/>
            <w:vMerge w:val="restart"/>
            <w:textDirection w:val="lrTb"/>
            <w:noWrap w:val="false"/>
          </w:tcPr>
          <w:p>
            <w:pPr>
              <w:pStyle w:val="1009"/>
              <w:ind w:left="111" w:right="104" w:firstLine="3"/>
              <w:spacing w:before="186" w:line="241" w:lineRule="auto"/>
            </w:pPr>
            <w:r>
              <w:rPr>
                <w:spacing w:val="8"/>
              </w:rPr>
              <w:t xml:space="preserve">室内管路</w:t>
            </w:r>
            <w:r>
              <w:rPr>
                <w:spacing w:val="-2"/>
              </w:rPr>
              <w:t xml:space="preserve">清洗</w:t>
            </w:r>
            <w:r/>
          </w:p>
        </w:tc>
        <w:tc>
          <w:tcPr>
            <w:tcW w:w="2706" w:type="dxa"/>
            <w:vAlign w:val="top"/>
            <w:vMerge w:val="restart"/>
            <w:textDirection w:val="lrTb"/>
            <w:noWrap w:val="false"/>
          </w:tcPr>
          <w:p>
            <w:pPr>
              <w:pStyle w:val="1009"/>
              <w:ind w:left="114" w:right="154"/>
              <w:spacing w:before="186"/>
              <w:rPr>
                <w:lang w:eastAsia="zh-CN"/>
              </w:rPr>
            </w:pPr>
            <w:r>
              <w:rPr>
                <w:spacing w:val="-1"/>
                <w:lang w:eastAsia="zh-CN"/>
              </w:rPr>
              <w:t xml:space="preserve">2</w:t>
            </w:r>
            <w:r>
              <w:rPr>
                <w:spacing w:val="27"/>
                <w:lang w:eastAsia="zh-CN"/>
              </w:rPr>
              <w:t xml:space="preserve"> </w:t>
            </w:r>
            <w:r>
              <w:rPr>
                <w:spacing w:val="-1"/>
                <w:lang w:eastAsia="zh-CN"/>
              </w:rPr>
              <w:t xml:space="preserve">次/月，确保管路透明，无泥沙藻类附着</w:t>
            </w:r>
            <w:r>
              <w:rPr>
                <w:lang w:eastAsia="zh-CN"/>
              </w:rPr>
            </w:r>
            <w:r/>
          </w:p>
        </w:tc>
        <w:tc>
          <w:tcPr>
            <w:tcW w:w="5420" w:type="dxa"/>
            <w:vAlign w:val="top"/>
            <w:textDirection w:val="lrTb"/>
            <w:noWrap w:val="false"/>
          </w:tcPr>
          <w:p>
            <w:pPr>
              <w:pStyle w:val="1009"/>
              <w:ind w:left="113" w:right="107"/>
              <w:spacing w:before="31" w:line="223" w:lineRule="auto"/>
              <w:rPr>
                <w:lang w:eastAsia="zh-CN"/>
              </w:rPr>
            </w:pPr>
            <w:r>
              <w:rPr>
                <w:spacing w:val="6"/>
                <w:lang w:eastAsia="zh-CN"/>
              </w:rPr>
              <w:t xml:space="preserve">手动拆卸阀门、弯头、过滤网和样水杯等部件，用试管</w:t>
            </w:r>
            <w:r>
              <w:rPr>
                <w:spacing w:val="-1"/>
                <w:lang w:eastAsia="zh-CN"/>
              </w:rPr>
              <w:t xml:space="preserve">刷清洗，清洗后原样装回。</w:t>
            </w:r>
            <w:r>
              <w:rPr>
                <w:lang w:eastAsia="zh-CN"/>
              </w:rPr>
            </w:r>
            <w:r/>
          </w:p>
        </w:tc>
      </w:tr>
      <w:tr>
        <w:trPr>
          <w:trHeight w:val="305"/>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4"/>
              <w:spacing w:before="45" w:line="219" w:lineRule="auto"/>
              <w:rPr>
                <w:lang w:eastAsia="zh-CN"/>
              </w:rPr>
            </w:pPr>
            <w:r>
              <w:rPr>
                <w:spacing w:val="-1"/>
                <w:lang w:eastAsia="zh-CN"/>
              </w:rPr>
              <w:t xml:space="preserve">检查蠕动泵进水塑胶软管脏污情况，必要的情况更换。</w:t>
            </w:r>
            <w:r>
              <w:rPr>
                <w:lang w:eastAsia="zh-CN"/>
              </w:rPr>
            </w:r>
            <w:r/>
          </w:p>
        </w:tc>
      </w:tr>
      <w:tr>
        <w:trPr>
          <w:trHeight w:val="552"/>
        </w:trPr>
        <w:tc>
          <w:tcPr>
            <w:tcW w:w="586" w:type="dxa"/>
            <w:vAlign w:val="top"/>
            <w:vMerge w:val="restart"/>
            <w:textDirection w:val="lrTb"/>
            <w:noWrap w:val="false"/>
          </w:tcPr>
          <w:p>
            <w:pPr>
              <w:pStyle w:val="962"/>
              <w:spacing w:line="346" w:lineRule="auto"/>
              <w:rPr>
                <w:rFonts w:ascii="Arial"/>
              </w:rPr>
            </w:pPr>
            <w:r>
              <w:rPr>
                <w:rFonts w:ascii="Arial"/>
              </w:rPr>
            </w:r>
            <w:r/>
          </w:p>
          <w:p>
            <w:pPr>
              <w:pStyle w:val="962"/>
              <w:spacing w:line="346" w:lineRule="auto"/>
              <w:rPr>
                <w:rFonts w:ascii="Arial"/>
              </w:rPr>
            </w:pPr>
            <w:r>
              <w:rPr>
                <w:rFonts w:ascii="Arial"/>
              </w:rPr>
            </w:r>
            <w:r/>
          </w:p>
          <w:p>
            <w:pPr>
              <w:pStyle w:val="1009"/>
              <w:ind w:left="120"/>
              <w:spacing w:before="69" w:line="241" w:lineRule="auto"/>
            </w:pPr>
            <w:r>
              <w:t xml:space="preserve">3</w:t>
            </w:r>
            <w:r/>
          </w:p>
        </w:tc>
        <w:tc>
          <w:tcPr>
            <w:tcW w:w="1098" w:type="dxa"/>
            <w:vAlign w:val="top"/>
            <w:vMerge w:val="restart"/>
            <w:textDirection w:val="lrTb"/>
            <w:noWrap w:val="false"/>
          </w:tcPr>
          <w:p>
            <w:pPr>
              <w:pStyle w:val="962"/>
              <w:spacing w:line="420" w:lineRule="auto"/>
              <w:rPr>
                <w:rFonts w:ascii="Arial"/>
              </w:rPr>
            </w:pPr>
            <w:r>
              <w:rPr>
                <w:rFonts w:ascii="Arial"/>
              </w:rPr>
            </w:r>
            <w:r/>
          </w:p>
          <w:p>
            <w:pPr>
              <w:pStyle w:val="1009"/>
              <w:ind w:left="111" w:right="104" w:firstLine="24"/>
              <w:spacing w:before="68" w:line="243" w:lineRule="auto"/>
            </w:pPr>
            <w:r>
              <w:rPr>
                <w:spacing w:val="2"/>
              </w:rPr>
              <w:t xml:space="preserve">电动球阀</w:t>
            </w:r>
            <w:r>
              <w:rPr>
                <w:spacing w:val="-2"/>
              </w:rPr>
              <w:t xml:space="preserve">清洗检查</w:t>
            </w:r>
            <w:r/>
          </w:p>
        </w:tc>
        <w:tc>
          <w:tcPr>
            <w:tcW w:w="2706" w:type="dxa"/>
            <w:vAlign w:val="top"/>
            <w:vMerge w:val="restart"/>
            <w:textDirection w:val="lrTb"/>
            <w:noWrap w:val="false"/>
          </w:tcPr>
          <w:p>
            <w:pPr>
              <w:pStyle w:val="962"/>
              <w:spacing w:line="287" w:lineRule="auto"/>
              <w:rPr>
                <w:rFonts w:ascii="Arial"/>
              </w:rPr>
            </w:pPr>
            <w:r>
              <w:rPr>
                <w:rFonts w:ascii="Arial"/>
              </w:rPr>
            </w:r>
            <w:r/>
          </w:p>
          <w:p>
            <w:pPr>
              <w:pStyle w:val="1009"/>
              <w:ind w:left="113" w:right="106" w:firstLine="14"/>
              <w:spacing w:before="68"/>
              <w:rPr>
                <w:lang w:eastAsia="zh-CN"/>
              </w:rPr>
            </w:pPr>
            <w:r>
              <w:rPr>
                <w:spacing w:val="2"/>
                <w:lang w:eastAsia="zh-CN"/>
              </w:rPr>
              <w:t xml:space="preserve">1</w:t>
            </w:r>
            <w:r>
              <w:rPr>
                <w:spacing w:val="24"/>
                <w:lang w:eastAsia="zh-CN"/>
              </w:rPr>
              <w:t xml:space="preserve"> </w:t>
            </w:r>
            <w:r>
              <w:rPr>
                <w:spacing w:val="2"/>
                <w:lang w:eastAsia="zh-CN"/>
              </w:rPr>
              <w:t xml:space="preserve">次/2 月，确保清洗后电</w:t>
            </w:r>
            <w:r>
              <w:rPr>
                <w:spacing w:val="11"/>
                <w:lang w:eastAsia="zh-CN"/>
              </w:rPr>
              <w:t xml:space="preserve">动球阀吸合自如，</w:t>
            </w:r>
            <w:r>
              <w:rPr>
                <w:spacing w:val="-57"/>
                <w:lang w:eastAsia="zh-CN"/>
              </w:rPr>
              <w:t xml:space="preserve"> </w:t>
            </w:r>
            <w:r>
              <w:rPr>
                <w:spacing w:val="11"/>
                <w:lang w:eastAsia="zh-CN"/>
              </w:rPr>
              <w:t xml:space="preserve">无堵塞</w:t>
            </w:r>
            <w:r>
              <w:rPr>
                <w:spacing w:val="-2"/>
                <w:lang w:eastAsia="zh-CN"/>
              </w:rPr>
              <w:t xml:space="preserve">和渗漏</w:t>
            </w:r>
            <w:r>
              <w:rPr>
                <w:lang w:eastAsia="zh-CN"/>
              </w:rPr>
            </w:r>
            <w:r/>
          </w:p>
        </w:tc>
        <w:tc>
          <w:tcPr>
            <w:tcW w:w="5420" w:type="dxa"/>
            <w:vAlign w:val="top"/>
            <w:textDirection w:val="lrTb"/>
            <w:noWrap w:val="false"/>
          </w:tcPr>
          <w:p>
            <w:pPr>
              <w:pStyle w:val="1009"/>
              <w:ind w:left="134" w:right="107" w:hanging="22"/>
              <w:spacing w:before="34" w:line="223" w:lineRule="auto"/>
              <w:rPr>
                <w:lang w:eastAsia="zh-CN"/>
              </w:rPr>
            </w:pPr>
            <w:r>
              <w:rPr>
                <w:spacing w:val="6"/>
                <w:lang w:eastAsia="zh-CN"/>
              </w:rPr>
              <w:t xml:space="preserve">将电动球阀手动拆下，用试管刷清洗后，将电动球阀装</w:t>
            </w:r>
            <w:r>
              <w:rPr>
                <w:spacing w:val="-7"/>
                <w:lang w:eastAsia="zh-CN"/>
              </w:rPr>
              <w:t xml:space="preserve">回管路。</w:t>
            </w:r>
            <w:r>
              <w:rPr>
                <w:lang w:eastAsia="zh-CN"/>
              </w:rPr>
            </w:r>
            <w:r/>
          </w:p>
        </w:tc>
      </w:tr>
      <w:tr>
        <w:trPr>
          <w:trHeight w:val="604"/>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5" w:right="107"/>
              <w:spacing w:before="57" w:line="236" w:lineRule="auto"/>
              <w:rPr>
                <w:lang w:eastAsia="zh-CN"/>
              </w:rPr>
            </w:pPr>
            <w:r>
              <w:rPr>
                <w:spacing w:val="6"/>
                <w:lang w:eastAsia="zh-CN"/>
              </w:rPr>
              <w:t xml:space="preserve">开启组态单阀测试程序，单独控制阀门开关，检查阀门</w:t>
            </w:r>
            <w:r>
              <w:rPr>
                <w:spacing w:val="-3"/>
                <w:lang w:eastAsia="zh-CN"/>
              </w:rPr>
              <w:t xml:space="preserve">开关时间是否符合要求（10s</w:t>
            </w:r>
            <w:r>
              <w:rPr>
                <w:spacing w:val="-6"/>
                <w:lang w:eastAsia="zh-CN"/>
              </w:rPr>
              <w:t xml:space="preserve"> </w:t>
            </w:r>
            <w:r>
              <w:rPr>
                <w:spacing w:val="-3"/>
                <w:lang w:eastAsia="zh-CN"/>
              </w:rPr>
              <w:t xml:space="preserve">以内）。</w:t>
            </w:r>
            <w:r>
              <w:rPr>
                <w:lang w:eastAsia="zh-CN"/>
              </w:rPr>
            </w:r>
            <w:r/>
          </w:p>
        </w:tc>
      </w:tr>
      <w:tr>
        <w:trPr>
          <w:trHeight w:val="304"/>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7"/>
              <w:spacing w:before="46" w:line="218" w:lineRule="auto"/>
              <w:rPr>
                <w:lang w:eastAsia="zh-CN"/>
              </w:rPr>
            </w:pPr>
            <w:r>
              <w:rPr>
                <w:spacing w:val="-1"/>
                <w:lang w:eastAsia="zh-CN"/>
              </w:rPr>
              <w:t xml:space="preserve">必要的情况替换电动球阀。</w:t>
            </w:r>
            <w:r>
              <w:rPr>
                <w:lang w:eastAsia="zh-CN"/>
              </w:rPr>
            </w:r>
            <w:r/>
          </w:p>
        </w:tc>
      </w:tr>
      <w:tr>
        <w:trPr>
          <w:trHeight w:val="576"/>
        </w:trPr>
        <w:tc>
          <w:tcPr>
            <w:tcW w:w="586" w:type="dxa"/>
            <w:vAlign w:val="top"/>
            <w:vMerge w:val="restart"/>
            <w:textDirection w:val="lrTb"/>
            <w:noWrap w:val="false"/>
          </w:tcPr>
          <w:p>
            <w:pPr>
              <w:pStyle w:val="962"/>
              <w:spacing w:line="401" w:lineRule="auto"/>
              <w:rPr>
                <w:rFonts w:ascii="Arial"/>
              </w:rPr>
            </w:pPr>
            <w:r>
              <w:rPr>
                <w:rFonts w:ascii="Arial"/>
              </w:rPr>
            </w:r>
            <w:r/>
          </w:p>
          <w:p>
            <w:pPr>
              <w:pStyle w:val="1009"/>
              <w:ind w:left="115"/>
              <w:spacing w:before="68" w:line="242" w:lineRule="auto"/>
            </w:pPr>
            <w:r>
              <w:t xml:space="preserve">4</w:t>
            </w:r>
            <w:r/>
          </w:p>
        </w:tc>
        <w:tc>
          <w:tcPr>
            <w:tcW w:w="1098" w:type="dxa"/>
            <w:vAlign w:val="top"/>
            <w:vMerge w:val="restart"/>
            <w:textDirection w:val="lrTb"/>
            <w:noWrap w:val="false"/>
          </w:tcPr>
          <w:p>
            <w:pPr>
              <w:pStyle w:val="1009"/>
              <w:ind w:left="110" w:right="104" w:firstLine="2"/>
              <w:spacing w:before="200" w:line="241" w:lineRule="auto"/>
            </w:pPr>
            <w:r>
              <w:rPr>
                <w:spacing w:val="8"/>
              </w:rPr>
              <w:t xml:space="preserve">单向阀清</w:t>
            </w:r>
            <w:r>
              <w:t xml:space="preserve">洗</w:t>
            </w:r>
            <w:r/>
          </w:p>
        </w:tc>
        <w:tc>
          <w:tcPr>
            <w:tcW w:w="2706" w:type="dxa"/>
            <w:vAlign w:val="top"/>
            <w:vMerge w:val="restart"/>
            <w:textDirection w:val="lrTb"/>
            <w:noWrap w:val="false"/>
          </w:tcPr>
          <w:p>
            <w:pPr>
              <w:pStyle w:val="1009"/>
              <w:ind w:left="113" w:right="106" w:firstLine="14"/>
              <w:spacing w:before="63" w:line="238" w:lineRule="auto"/>
              <w:rPr>
                <w:lang w:eastAsia="zh-CN"/>
              </w:rPr>
            </w:pPr>
            <w:r>
              <w:rPr>
                <w:spacing w:val="2"/>
                <w:lang w:eastAsia="zh-CN"/>
              </w:rPr>
              <w:t xml:space="preserve">1</w:t>
            </w:r>
            <w:r>
              <w:rPr>
                <w:spacing w:val="24"/>
                <w:lang w:eastAsia="zh-CN"/>
              </w:rPr>
              <w:t xml:space="preserve"> </w:t>
            </w:r>
            <w:r>
              <w:rPr>
                <w:spacing w:val="2"/>
                <w:lang w:eastAsia="zh-CN"/>
              </w:rPr>
              <w:t xml:space="preserve">次/2 月，确保清洗后电</w:t>
            </w:r>
            <w:r>
              <w:rPr>
                <w:spacing w:val="11"/>
                <w:lang w:eastAsia="zh-CN"/>
              </w:rPr>
              <w:t xml:space="preserve">动球阀吸合自如，</w:t>
            </w:r>
            <w:r>
              <w:rPr>
                <w:spacing w:val="-57"/>
                <w:lang w:eastAsia="zh-CN"/>
              </w:rPr>
              <w:t xml:space="preserve"> </w:t>
            </w:r>
            <w:r>
              <w:rPr>
                <w:spacing w:val="11"/>
                <w:lang w:eastAsia="zh-CN"/>
              </w:rPr>
              <w:t xml:space="preserve">无堵塞</w:t>
            </w:r>
            <w:r>
              <w:rPr>
                <w:spacing w:val="-2"/>
                <w:lang w:eastAsia="zh-CN"/>
              </w:rPr>
              <w:t xml:space="preserve">和渗漏</w:t>
            </w:r>
            <w:r>
              <w:rPr>
                <w:lang w:eastAsia="zh-CN"/>
              </w:rPr>
            </w:r>
            <w:r/>
          </w:p>
        </w:tc>
        <w:tc>
          <w:tcPr>
            <w:tcW w:w="5420" w:type="dxa"/>
            <w:vAlign w:val="top"/>
            <w:textDirection w:val="lrTb"/>
            <w:noWrap w:val="false"/>
          </w:tcPr>
          <w:p>
            <w:pPr>
              <w:pStyle w:val="1009"/>
              <w:ind w:left="114" w:right="107"/>
              <w:spacing w:before="45" w:line="229" w:lineRule="auto"/>
              <w:rPr>
                <w:lang w:eastAsia="zh-CN"/>
              </w:rPr>
            </w:pPr>
            <w:r>
              <w:rPr>
                <w:spacing w:val="6"/>
                <w:lang w:eastAsia="zh-CN"/>
              </w:rPr>
              <w:t xml:space="preserve">拆下单向阀，用试管刷清洗单向阀阀体及密封橡胶上附</w:t>
            </w:r>
            <w:r>
              <w:rPr>
                <w:spacing w:val="-1"/>
                <w:lang w:eastAsia="zh-CN"/>
              </w:rPr>
              <w:t xml:space="preserve">着的脏污物，检查密封性是否完好后，原样装回管路。</w:t>
            </w:r>
            <w:r>
              <w:rPr>
                <w:lang w:eastAsia="zh-CN"/>
              </w:rPr>
            </w:r>
            <w:r/>
          </w:p>
        </w:tc>
      </w:tr>
      <w:tr>
        <w:trPr>
          <w:trHeight w:val="305"/>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7"/>
              <w:spacing w:before="43" w:line="221" w:lineRule="auto"/>
              <w:rPr>
                <w:lang w:eastAsia="zh-CN"/>
              </w:rPr>
            </w:pPr>
            <w:r>
              <w:rPr>
                <w:spacing w:val="-1"/>
                <w:lang w:eastAsia="zh-CN"/>
              </w:rPr>
              <w:t xml:space="preserve">必要情况更换单向阀。</w:t>
            </w:r>
            <w:r>
              <w:rPr>
                <w:lang w:eastAsia="zh-CN"/>
              </w:rPr>
            </w:r>
            <w:r/>
          </w:p>
        </w:tc>
      </w:tr>
      <w:tr>
        <w:trPr>
          <w:trHeight w:val="290"/>
        </w:trPr>
        <w:tc>
          <w:tcPr>
            <w:tcW w:w="586" w:type="dxa"/>
            <w:vAlign w:val="top"/>
            <w:vMerge w:val="restart"/>
            <w:textDirection w:val="lrTb"/>
            <w:noWrap w:val="false"/>
          </w:tcPr>
          <w:p>
            <w:pPr>
              <w:pStyle w:val="962"/>
              <w:rPr>
                <w:rFonts w:ascii="Arial"/>
              </w:rPr>
            </w:pPr>
            <w:r>
              <w:rPr>
                <w:rFonts w:ascii="Arial"/>
              </w:rPr>
            </w:r>
            <w:r/>
          </w:p>
          <w:p>
            <w:pPr>
              <w:pStyle w:val="962"/>
              <w:spacing w:line="241" w:lineRule="auto"/>
              <w:rPr>
                <w:rFonts w:ascii="Arial"/>
              </w:rPr>
            </w:pPr>
            <w:r>
              <w:rPr>
                <w:rFonts w:ascii="Arial"/>
              </w:rPr>
            </w:r>
            <w:r/>
          </w:p>
          <w:p>
            <w:pPr>
              <w:pStyle w:val="962"/>
              <w:spacing w:line="241" w:lineRule="auto"/>
              <w:rPr>
                <w:rFonts w:ascii="Arial"/>
              </w:rPr>
            </w:pPr>
            <w:r>
              <w:rPr>
                <w:rFonts w:ascii="Arial"/>
              </w:rPr>
            </w:r>
            <w:r/>
          </w:p>
          <w:p>
            <w:pPr>
              <w:pStyle w:val="962"/>
              <w:spacing w:line="241" w:lineRule="auto"/>
              <w:rPr>
                <w:rFonts w:ascii="Arial"/>
              </w:rPr>
            </w:pPr>
            <w:r>
              <w:rPr>
                <w:rFonts w:ascii="Arial"/>
              </w:rPr>
            </w:r>
            <w:r/>
          </w:p>
          <w:p>
            <w:pPr>
              <w:pStyle w:val="1009"/>
              <w:ind w:left="120"/>
              <w:spacing w:before="68" w:line="241" w:lineRule="auto"/>
            </w:pPr>
            <w:r>
              <w:t xml:space="preserve">5</w:t>
            </w:r>
            <w:r/>
          </w:p>
        </w:tc>
        <w:tc>
          <w:tcPr>
            <w:tcW w:w="1098" w:type="dxa"/>
            <w:vAlign w:val="top"/>
            <w:vMerge w:val="restart"/>
            <w:textDirection w:val="lrTb"/>
            <w:noWrap w:val="false"/>
          </w:tcPr>
          <w:p>
            <w:pPr>
              <w:pStyle w:val="962"/>
              <w:spacing w:line="347" w:lineRule="auto"/>
              <w:rPr>
                <w:rFonts w:ascii="Arial"/>
              </w:rPr>
            </w:pPr>
            <w:r>
              <w:rPr>
                <w:rFonts w:ascii="Arial"/>
              </w:rPr>
            </w:r>
            <w:r/>
          </w:p>
          <w:p>
            <w:pPr>
              <w:pStyle w:val="962"/>
              <w:spacing w:line="347" w:lineRule="auto"/>
              <w:rPr>
                <w:rFonts w:ascii="Arial"/>
              </w:rPr>
            </w:pPr>
            <w:r>
              <w:rPr>
                <w:rFonts w:ascii="Arial"/>
              </w:rPr>
            </w:r>
            <w:r/>
          </w:p>
          <w:p>
            <w:pPr>
              <w:pStyle w:val="1009"/>
              <w:ind w:left="111" w:right="104"/>
              <w:spacing w:before="68" w:line="241" w:lineRule="auto"/>
            </w:pPr>
            <w:r>
              <w:rPr>
                <w:spacing w:val="8"/>
              </w:rPr>
              <w:t xml:space="preserve">压力表测</w:t>
            </w:r>
            <w:r>
              <w:t xml:space="preserve">试</w:t>
            </w:r>
            <w:r/>
          </w:p>
        </w:tc>
        <w:tc>
          <w:tcPr>
            <w:tcW w:w="2706" w:type="dxa"/>
            <w:vAlign w:val="top"/>
            <w:vMerge w:val="restart"/>
            <w:textDirection w:val="lrTb"/>
            <w:noWrap w:val="false"/>
          </w:tcPr>
          <w:p>
            <w:pPr>
              <w:pStyle w:val="962"/>
              <w:spacing w:line="347" w:lineRule="auto"/>
              <w:rPr>
                <w:rFonts w:ascii="Arial"/>
              </w:rPr>
            </w:pPr>
            <w:r>
              <w:rPr>
                <w:rFonts w:ascii="Arial"/>
              </w:rPr>
            </w:r>
            <w:r/>
          </w:p>
          <w:p>
            <w:pPr>
              <w:pStyle w:val="962"/>
              <w:spacing w:line="347" w:lineRule="auto"/>
              <w:rPr>
                <w:rFonts w:ascii="Arial"/>
              </w:rPr>
            </w:pPr>
            <w:r>
              <w:rPr>
                <w:rFonts w:ascii="Arial"/>
              </w:rPr>
            </w:r>
            <w:r/>
          </w:p>
          <w:p>
            <w:pPr>
              <w:pStyle w:val="1009"/>
              <w:ind w:left="115" w:right="106" w:firstLine="12"/>
              <w:spacing w:before="69"/>
              <w:rPr>
                <w:lang w:eastAsia="zh-CN"/>
              </w:rPr>
            </w:pPr>
            <w:r>
              <w:rPr>
                <w:spacing w:val="2"/>
                <w:lang w:eastAsia="zh-CN"/>
              </w:rPr>
              <w:t xml:space="preserve">1</w:t>
            </w:r>
            <w:r>
              <w:rPr>
                <w:spacing w:val="24"/>
                <w:lang w:eastAsia="zh-CN"/>
              </w:rPr>
              <w:t xml:space="preserve"> </w:t>
            </w:r>
            <w:r>
              <w:rPr>
                <w:spacing w:val="2"/>
                <w:lang w:eastAsia="zh-CN"/>
              </w:rPr>
              <w:t xml:space="preserve">次/2 月，确保清洗后压</w:t>
            </w:r>
            <w:r>
              <w:rPr>
                <w:spacing w:val="-2"/>
                <w:lang w:eastAsia="zh-CN"/>
              </w:rPr>
              <w:t xml:space="preserve">力表读数正常</w:t>
            </w:r>
            <w:r>
              <w:rPr>
                <w:lang w:eastAsia="zh-CN"/>
              </w:rPr>
            </w:r>
            <w:r/>
          </w:p>
        </w:tc>
        <w:tc>
          <w:tcPr>
            <w:tcW w:w="5420" w:type="dxa"/>
            <w:vAlign w:val="top"/>
            <w:textDirection w:val="lrTb"/>
            <w:noWrap w:val="false"/>
          </w:tcPr>
          <w:p>
            <w:pPr>
              <w:pStyle w:val="1009"/>
              <w:ind w:left="114"/>
              <w:spacing w:before="36" w:line="214" w:lineRule="auto"/>
              <w:rPr>
                <w:lang w:eastAsia="zh-CN"/>
              </w:rPr>
            </w:pPr>
            <w:r>
              <w:rPr>
                <w:spacing w:val="-1"/>
                <w:lang w:eastAsia="zh-CN"/>
              </w:rPr>
              <w:t xml:space="preserve">拆下压力表表头，清洗清除压力导管内泥沙。</w:t>
            </w:r>
            <w:r>
              <w:rPr>
                <w:lang w:eastAsia="zh-CN"/>
              </w:rPr>
            </w:r>
            <w:r/>
          </w:p>
        </w:tc>
      </w:tr>
      <w:tr>
        <w:trPr>
          <w:trHeight w:val="290"/>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5"/>
              <w:spacing w:before="36" w:line="214" w:lineRule="auto"/>
              <w:rPr>
                <w:lang w:eastAsia="zh-CN"/>
              </w:rPr>
            </w:pPr>
            <w:r>
              <w:rPr>
                <w:spacing w:val="-2"/>
                <w:lang w:eastAsia="zh-CN"/>
              </w:rPr>
              <w:t xml:space="preserve">压缩空气吹脱表头内残留脏污。</w:t>
            </w:r>
            <w:r>
              <w:rPr>
                <w:lang w:eastAsia="zh-CN"/>
              </w:rPr>
            </w:r>
            <w:r/>
          </w:p>
        </w:tc>
      </w:tr>
      <w:tr>
        <w:trPr>
          <w:trHeight w:val="821"/>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6" w:right="107" w:hanging="1"/>
              <w:spacing w:before="32" w:line="228" w:lineRule="auto"/>
              <w:rPr>
                <w:lang w:eastAsia="zh-CN"/>
              </w:rPr>
            </w:pPr>
            <w:r>
              <w:rPr>
                <w:spacing w:val="2"/>
                <w:lang w:eastAsia="zh-CN"/>
              </w:rPr>
              <w:t xml:space="preserve">调节空压机输出压力为 0.6</w:t>
            </w:r>
            <w:r>
              <w:rPr>
                <w:lang w:eastAsia="zh-CN"/>
              </w:rPr>
              <w:t xml:space="preserve">Mpa</w:t>
            </w:r>
            <w:r>
              <w:rPr>
                <w:spacing w:val="2"/>
                <w:lang w:eastAsia="zh-CN"/>
              </w:rPr>
              <w:t xml:space="preserve">，输出气管连</w:t>
            </w:r>
            <w:r>
              <w:rPr>
                <w:spacing w:val="1"/>
                <w:lang w:eastAsia="zh-CN"/>
              </w:rPr>
              <w:t xml:space="preserve">接到待测压</w:t>
            </w:r>
            <w:r>
              <w:rPr>
                <w:spacing w:val="6"/>
                <w:lang w:eastAsia="zh-CN"/>
              </w:rPr>
              <w:t xml:space="preserve">力表，检查待测压力表显示是否和空压机一致，反应是</w:t>
            </w:r>
            <w:r>
              <w:rPr>
                <w:spacing w:val="-3"/>
                <w:lang w:eastAsia="zh-CN"/>
              </w:rPr>
              <w:t xml:space="preserve">否灵敏。</w:t>
            </w:r>
            <w:r>
              <w:rPr>
                <w:lang w:eastAsia="zh-CN"/>
              </w:rPr>
            </w:r>
            <w:r/>
          </w:p>
        </w:tc>
      </w:tr>
      <w:tr>
        <w:trPr>
          <w:trHeight w:val="290"/>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9"/>
              <w:spacing w:before="38" w:line="212" w:lineRule="auto"/>
              <w:rPr>
                <w:lang w:eastAsia="zh-CN"/>
              </w:rPr>
            </w:pPr>
            <w:r>
              <w:rPr>
                <w:spacing w:val="-3"/>
                <w:lang w:eastAsia="zh-CN"/>
              </w:rPr>
              <w:t xml:space="preserve">原样装回压力表，注意气密性。</w:t>
            </w:r>
            <w:r>
              <w:rPr>
                <w:lang w:eastAsia="zh-CN"/>
              </w:rPr>
            </w:r>
            <w:r/>
          </w:p>
        </w:tc>
      </w:tr>
      <w:tr>
        <w:trPr>
          <w:trHeight w:val="305"/>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7"/>
              <w:spacing w:before="47" w:line="218" w:lineRule="auto"/>
              <w:rPr>
                <w:lang w:eastAsia="zh-CN"/>
              </w:rPr>
            </w:pPr>
            <w:r>
              <w:rPr>
                <w:spacing w:val="-1"/>
                <w:lang w:eastAsia="zh-CN"/>
              </w:rPr>
              <w:t xml:space="preserve">必要情况更换压力表。</w:t>
            </w:r>
            <w:r>
              <w:rPr>
                <w:lang w:eastAsia="zh-CN"/>
              </w:rPr>
            </w:r>
            <w:r/>
          </w:p>
        </w:tc>
      </w:tr>
      <w:tr>
        <w:trPr>
          <w:trHeight w:val="549"/>
        </w:trPr>
        <w:tc>
          <w:tcPr>
            <w:tcW w:w="586" w:type="dxa"/>
            <w:vAlign w:val="top"/>
            <w:vMerge w:val="restart"/>
            <w:textDirection w:val="lrTb"/>
            <w:noWrap w:val="false"/>
          </w:tcPr>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1009"/>
              <w:ind w:left="118"/>
              <w:spacing w:before="68" w:line="241" w:lineRule="auto"/>
            </w:pPr>
            <w:r>
              <w:t xml:space="preserve">6</w:t>
            </w:r>
            <w:r/>
          </w:p>
        </w:tc>
        <w:tc>
          <w:tcPr>
            <w:tcW w:w="1098" w:type="dxa"/>
            <w:vAlign w:val="top"/>
            <w:vMerge w:val="restart"/>
            <w:textDirection w:val="lrTb"/>
            <w:noWrap w:val="false"/>
          </w:tcPr>
          <w:p>
            <w:pPr>
              <w:pStyle w:val="962"/>
              <w:spacing w:line="247" w:lineRule="auto"/>
              <w:rPr>
                <w:rFonts w:ascii="Arial"/>
              </w:rPr>
            </w:pPr>
            <w:r>
              <w:rPr>
                <w:rFonts w:ascii="Arial"/>
              </w:rPr>
            </w:r>
            <w:r/>
          </w:p>
          <w:p>
            <w:pPr>
              <w:pStyle w:val="962"/>
              <w:spacing w:line="247" w:lineRule="auto"/>
              <w:rPr>
                <w:rFonts w:ascii="Arial"/>
              </w:rPr>
            </w:pPr>
            <w:r>
              <w:rPr>
                <w:rFonts w:ascii="Arial"/>
              </w:rPr>
            </w:r>
            <w:r/>
          </w:p>
          <w:p>
            <w:pPr>
              <w:pStyle w:val="962"/>
              <w:spacing w:line="247" w:lineRule="auto"/>
              <w:rPr>
                <w:rFonts w:ascii="Arial"/>
              </w:rPr>
            </w:pPr>
            <w:r>
              <w:rPr>
                <w:rFonts w:ascii="Arial"/>
              </w:rPr>
            </w:r>
            <w:r/>
          </w:p>
          <w:p>
            <w:pPr>
              <w:pStyle w:val="962"/>
              <w:spacing w:line="248" w:lineRule="auto"/>
              <w:rPr>
                <w:rFonts w:ascii="Arial"/>
              </w:rPr>
            </w:pPr>
            <w:r>
              <w:rPr>
                <w:rFonts w:ascii="Arial"/>
              </w:rPr>
            </w:r>
            <w:r/>
          </w:p>
          <w:p>
            <w:pPr>
              <w:pStyle w:val="962"/>
              <w:spacing w:line="248" w:lineRule="auto"/>
              <w:rPr>
                <w:rFonts w:ascii="Arial"/>
              </w:rPr>
            </w:pPr>
            <w:r>
              <w:rPr>
                <w:rFonts w:ascii="Arial"/>
              </w:rPr>
            </w:r>
            <w:r/>
          </w:p>
          <w:p>
            <w:pPr>
              <w:pStyle w:val="962"/>
              <w:spacing w:line="248" w:lineRule="auto"/>
              <w:rPr>
                <w:rFonts w:ascii="Arial"/>
              </w:rPr>
            </w:pPr>
            <w:r>
              <w:rPr>
                <w:rFonts w:ascii="Arial"/>
              </w:rPr>
            </w:r>
            <w:r/>
          </w:p>
          <w:p>
            <w:pPr>
              <w:pStyle w:val="962"/>
              <w:spacing w:line="248" w:lineRule="auto"/>
              <w:rPr>
                <w:rFonts w:ascii="Arial"/>
              </w:rPr>
            </w:pPr>
            <w:r>
              <w:rPr>
                <w:rFonts w:ascii="Arial"/>
              </w:rPr>
            </w:r>
            <w:r/>
          </w:p>
          <w:p>
            <w:pPr>
              <w:pStyle w:val="1009"/>
              <w:ind w:left="113" w:right="104"/>
              <w:spacing w:before="68" w:line="247" w:lineRule="auto"/>
            </w:pPr>
            <w:r>
              <w:rPr>
                <w:spacing w:val="8"/>
              </w:rPr>
              <w:t xml:space="preserve">工控机检</w:t>
            </w:r>
            <w:r>
              <w:t xml:space="preserve">查</w:t>
            </w:r>
            <w:r/>
          </w:p>
        </w:tc>
        <w:tc>
          <w:tcPr>
            <w:tcW w:w="2706" w:type="dxa"/>
            <w:vAlign w:val="top"/>
            <w:vMerge w:val="restart"/>
            <w:textDirection w:val="lrTb"/>
            <w:noWrap w:val="false"/>
          </w:tcPr>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1009"/>
              <w:ind w:left="128"/>
              <w:spacing w:before="68" w:line="221" w:lineRule="auto"/>
            </w:pPr>
            <w:r>
              <w:rPr>
                <w:spacing w:val="-7"/>
              </w:rPr>
              <w:t xml:space="preserve">1</w:t>
            </w:r>
            <w:r>
              <w:rPr>
                <w:spacing w:val="-39"/>
              </w:rPr>
              <w:t xml:space="preserve"> </w:t>
            </w:r>
            <w:r>
              <w:rPr>
                <w:spacing w:val="-7"/>
              </w:rPr>
              <w:t xml:space="preserve">次/2</w:t>
            </w:r>
            <w:r>
              <w:rPr>
                <w:spacing w:val="-41"/>
              </w:rPr>
              <w:t xml:space="preserve"> </w:t>
            </w:r>
            <w:r>
              <w:rPr>
                <w:spacing w:val="-7"/>
              </w:rPr>
              <w:t xml:space="preserve">月</w:t>
            </w:r>
            <w:r/>
          </w:p>
        </w:tc>
        <w:tc>
          <w:tcPr>
            <w:tcW w:w="5420" w:type="dxa"/>
            <w:vAlign w:val="top"/>
            <w:textDirection w:val="lrTb"/>
            <w:noWrap w:val="false"/>
          </w:tcPr>
          <w:p>
            <w:pPr>
              <w:pStyle w:val="1009"/>
              <w:ind w:left="117" w:right="107" w:hanging="3"/>
              <w:spacing w:before="31" w:line="223" w:lineRule="auto"/>
              <w:rPr>
                <w:lang w:eastAsia="zh-CN"/>
              </w:rPr>
            </w:pPr>
            <w:r>
              <w:rPr>
                <w:spacing w:val="6"/>
                <w:lang w:eastAsia="zh-CN"/>
              </w:rPr>
              <w:t xml:space="preserve">检查开机过程中硬件自检过程是否有异常数据传输和报</w:t>
            </w:r>
            <w:r>
              <w:rPr>
                <w:spacing w:val="-11"/>
                <w:lang w:eastAsia="zh-CN"/>
              </w:rPr>
              <w:t xml:space="preserve">警。</w:t>
            </w:r>
            <w:r>
              <w:rPr>
                <w:lang w:eastAsia="zh-CN"/>
              </w:rPr>
            </w:r>
            <w:r/>
          </w:p>
        </w:tc>
      </w:tr>
      <w:tr>
        <w:trPr>
          <w:trHeight w:val="604"/>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06" w:right="107" w:firstLine="12"/>
              <w:spacing w:before="61" w:line="234" w:lineRule="auto"/>
              <w:rPr>
                <w:lang w:eastAsia="zh-CN"/>
              </w:rPr>
            </w:pPr>
            <w:r>
              <w:rPr>
                <w:spacing w:val="6"/>
                <w:lang w:eastAsia="zh-CN"/>
              </w:rPr>
              <w:t xml:space="preserve">强制切断电源后复电工控机是否可以自动启动，并运行</w:t>
            </w:r>
            <w:r>
              <w:rPr>
                <w:spacing w:val="-1"/>
                <w:lang w:eastAsia="zh-CN"/>
              </w:rPr>
              <w:t xml:space="preserve">windos</w:t>
            </w:r>
            <w:r>
              <w:rPr>
                <w:spacing w:val="-40"/>
                <w:lang w:eastAsia="zh-CN"/>
              </w:rPr>
              <w:t xml:space="preserve"> </w:t>
            </w:r>
            <w:r>
              <w:rPr>
                <w:spacing w:val="-1"/>
                <w:lang w:eastAsia="zh-CN"/>
              </w:rPr>
              <w:t xml:space="preserve">系统、加载现场监控软件，串口连接是否正常。</w:t>
            </w:r>
            <w:r>
              <w:rPr>
                <w:lang w:eastAsia="zh-CN"/>
              </w:rPr>
            </w:r>
            <w:r/>
          </w:p>
        </w:tc>
      </w:tr>
      <w:tr>
        <w:trPr>
          <w:trHeight w:val="607"/>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31" w:right="105" w:hanging="18"/>
              <w:spacing w:before="62" w:line="235" w:lineRule="auto"/>
              <w:rPr>
                <w:lang w:eastAsia="zh-CN"/>
              </w:rPr>
            </w:pPr>
            <w:r>
              <w:rPr>
                <w:spacing w:val="2"/>
                <w:lang w:eastAsia="zh-CN"/>
              </w:rPr>
              <w:t xml:space="preserve">插入备份光盘，用 </w:t>
            </w:r>
            <w:r>
              <w:rPr>
                <w:lang w:eastAsia="zh-CN"/>
              </w:rPr>
              <w:t xml:space="preserve">ghost</w:t>
            </w:r>
            <w:r>
              <w:rPr>
                <w:spacing w:val="2"/>
                <w:lang w:eastAsia="zh-CN"/>
              </w:rPr>
              <w:t xml:space="preserve"> 软件备份操作系统。将备份好</w:t>
            </w:r>
            <w:r>
              <w:rPr>
                <w:spacing w:val="-3"/>
                <w:lang w:eastAsia="zh-CN"/>
              </w:rPr>
              <w:t xml:space="preserve">的操作系统和分区</w:t>
            </w:r>
            <w:r>
              <w:rPr>
                <w:spacing w:val="-48"/>
                <w:lang w:eastAsia="zh-CN"/>
              </w:rPr>
              <w:t xml:space="preserve"> </w:t>
            </w:r>
            <w:r>
              <w:rPr>
                <w:spacing w:val="-3"/>
                <w:lang w:eastAsia="zh-CN"/>
              </w:rPr>
              <w:t xml:space="preserve">D</w:t>
            </w:r>
            <w:r>
              <w:rPr>
                <w:spacing w:val="-21"/>
                <w:lang w:eastAsia="zh-CN"/>
              </w:rPr>
              <w:t xml:space="preserve"> </w:t>
            </w:r>
            <w:r>
              <w:rPr>
                <w:spacing w:val="-3"/>
                <w:lang w:eastAsia="zh-CN"/>
              </w:rPr>
              <w:t xml:space="preserve">内的文件拷贝到备份移动硬盘上。</w:t>
            </w:r>
            <w:r>
              <w:rPr>
                <w:lang w:eastAsia="zh-CN"/>
              </w:rPr>
            </w:r>
            <w:r/>
          </w:p>
        </w:tc>
      </w:tr>
      <w:tr>
        <w:trPr>
          <w:trHeight w:val="290"/>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22"/>
              <w:spacing w:before="37" w:line="213" w:lineRule="auto"/>
              <w:rPr>
                <w:lang w:eastAsia="zh-CN"/>
              </w:rPr>
            </w:pPr>
            <w:r>
              <w:rPr>
                <w:spacing w:val="-1"/>
                <w:lang w:eastAsia="zh-CN"/>
              </w:rPr>
              <w:t xml:space="preserve">断电后拆下工控机，打开后盖，用细毛刷清</w:t>
            </w:r>
            <w:r>
              <w:rPr>
                <w:lang w:eastAsia="zh-CN"/>
              </w:rPr>
            </w:r>
            <w:r/>
          </w:p>
        </w:tc>
      </w:tr>
      <w:tr>
        <w:trPr>
          <w:trHeight w:val="821"/>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31" w:right="105" w:hanging="5"/>
              <w:spacing w:before="32" w:line="228" w:lineRule="auto"/>
              <w:rPr>
                <w:lang w:eastAsia="zh-CN"/>
              </w:rPr>
            </w:pPr>
            <w:r>
              <w:rPr>
                <w:spacing w:val="1"/>
                <w:lang w:eastAsia="zh-CN"/>
              </w:rPr>
              <w:t xml:space="preserve">除电源和主板上的灰尘，尤其注意 </w:t>
            </w:r>
            <w:r>
              <w:rPr>
                <w:lang w:eastAsia="zh-CN"/>
              </w:rPr>
              <w:t xml:space="preserve">cpu</w:t>
            </w:r>
            <w:r>
              <w:rPr>
                <w:spacing w:val="1"/>
                <w:lang w:eastAsia="zh-CN"/>
              </w:rPr>
              <w:t xml:space="preserve"> 板、内存和各个</w:t>
            </w:r>
            <w:r>
              <w:rPr>
                <w:spacing w:val="5"/>
                <w:lang w:eastAsia="zh-CN"/>
              </w:rPr>
              <w:t xml:space="preserve">串口卡上的灰尘清除。检查各个功能卡接口是否连接牢</w:t>
            </w:r>
            <w:r>
              <w:rPr>
                <w:spacing w:val="-14"/>
                <w:lang w:eastAsia="zh-CN"/>
              </w:rPr>
              <w:t xml:space="preserve">固。</w:t>
            </w:r>
            <w:r>
              <w:rPr>
                <w:lang w:eastAsia="zh-CN"/>
              </w:rPr>
            </w:r>
            <w:r/>
          </w:p>
        </w:tc>
      </w:tr>
      <w:tr>
        <w:trPr>
          <w:trHeight w:val="321"/>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4"/>
              <w:spacing w:before="54" w:line="221" w:lineRule="auto"/>
              <w:rPr>
                <w:lang w:eastAsia="zh-CN"/>
              </w:rPr>
            </w:pPr>
            <w:r>
              <w:rPr>
                <w:spacing w:val="-3"/>
                <w:lang w:eastAsia="zh-CN"/>
              </w:rPr>
              <w:t xml:space="preserve">检查硬盘</w:t>
            </w:r>
            <w:r>
              <w:rPr>
                <w:spacing w:val="-39"/>
                <w:lang w:eastAsia="zh-CN"/>
              </w:rPr>
              <w:t xml:space="preserve"> </w:t>
            </w:r>
            <w:r>
              <w:rPr>
                <w:spacing w:val="-3"/>
                <w:lang w:eastAsia="zh-CN"/>
              </w:rPr>
              <w:t xml:space="preserve">SATA</w:t>
            </w:r>
            <w:r>
              <w:rPr>
                <w:spacing w:val="-45"/>
                <w:lang w:eastAsia="zh-CN"/>
              </w:rPr>
              <w:t xml:space="preserve"> </w:t>
            </w:r>
            <w:r>
              <w:rPr>
                <w:spacing w:val="-3"/>
                <w:lang w:eastAsia="zh-CN"/>
              </w:rPr>
              <w:t xml:space="preserve">连接线是否松动。</w:t>
            </w:r>
            <w:r>
              <w:rPr>
                <w:lang w:eastAsia="zh-CN"/>
              </w:rPr>
            </w:r>
            <w:r/>
          </w:p>
        </w:tc>
      </w:tr>
      <w:tr>
        <w:trPr>
          <w:trHeight w:val="549"/>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31" w:right="107" w:hanging="12"/>
              <w:spacing w:before="33" w:line="222" w:lineRule="auto"/>
              <w:rPr>
                <w:lang w:eastAsia="zh-CN"/>
              </w:rPr>
            </w:pPr>
            <w:r>
              <w:rPr>
                <w:spacing w:val="6"/>
                <w:lang w:eastAsia="zh-CN"/>
              </w:rPr>
              <w:t xml:space="preserve">定期对杀毒软件升级，专机专用，禁止从事与工作无关</w:t>
            </w:r>
            <w:r>
              <w:rPr>
                <w:spacing w:val="-5"/>
                <w:lang w:eastAsia="zh-CN"/>
              </w:rPr>
              <w:t xml:space="preserve">的活动</w:t>
            </w:r>
            <w:r>
              <w:rPr>
                <w:lang w:eastAsia="zh-CN"/>
              </w:rPr>
            </w:r>
            <w:r/>
          </w:p>
        </w:tc>
      </w:tr>
      <w:tr>
        <w:trPr>
          <w:trHeight w:val="340"/>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4"/>
              <w:spacing w:before="62" w:line="220" w:lineRule="auto"/>
              <w:rPr>
                <w:lang w:eastAsia="zh-CN"/>
              </w:rPr>
            </w:pPr>
            <w:r>
              <w:rPr>
                <w:spacing w:val="-3"/>
                <w:lang w:eastAsia="zh-CN"/>
              </w:rPr>
              <w:t xml:space="preserve">装回工控机重复</w:t>
            </w:r>
            <w:r>
              <w:rPr>
                <w:spacing w:val="-19"/>
                <w:lang w:eastAsia="zh-CN"/>
              </w:rPr>
              <w:t xml:space="preserve"> </w:t>
            </w:r>
            <w:r>
              <w:rPr>
                <w:spacing w:val="-3"/>
                <w:lang w:eastAsia="zh-CN"/>
              </w:rPr>
              <w:t xml:space="preserve">1）、2）步骤</w:t>
            </w:r>
            <w:r>
              <w:rPr>
                <w:lang w:eastAsia="zh-CN"/>
              </w:rPr>
            </w:r>
            <w:r/>
          </w:p>
        </w:tc>
      </w:tr>
    </w:tbl>
    <w:p>
      <w:pPr>
        <w:pStyle w:val="962"/>
        <w:ind w:left="696"/>
        <w:spacing w:before="316" w:line="230" w:lineRule="auto"/>
        <w:rPr>
          <w:rFonts w:ascii="方正仿宋_GBK" w:hAnsi="方正仿宋_GBK" w:eastAsia="方正仿宋_GBK" w:cs="方正仿宋_GBK"/>
          <w:sz w:val="28"/>
          <w:szCs w:val="28"/>
        </w:rPr>
      </w:pPr>
      <w:r>
        <w:rPr>
          <w:rFonts w:hint="eastAsia" w:ascii="方正仿宋_GBK" w:hAnsi="方正仿宋_GBK" w:eastAsia="方正仿宋_GBK" w:cs="方正仿宋_GBK"/>
          <w:b/>
          <w:bCs/>
          <w:spacing w:val="-6"/>
          <w:sz w:val="28"/>
          <w:szCs w:val="28"/>
        </w:rPr>
        <w:t xml:space="preserve">（6）</w:t>
      </w:r>
      <w:r>
        <w:rPr>
          <w:rFonts w:ascii="方正仿宋_GBK" w:hAnsi="方正仿宋_GBK" w:eastAsia="方正仿宋_GBK" w:cs="方正仿宋_GBK"/>
          <w:b/>
          <w:bCs/>
          <w:spacing w:val="-6"/>
          <w:sz w:val="28"/>
          <w:szCs w:val="28"/>
        </w:rPr>
        <w:t xml:space="preserve">其他</w:t>
      </w:r>
      <w:r>
        <w:rPr>
          <w:rFonts w:hint="eastAsia" w:ascii="方正仿宋_GBK" w:hAnsi="方正仿宋_GBK" w:eastAsia="方正仿宋_GBK" w:cs="方正仿宋_GBK"/>
          <w:b/>
          <w:bCs/>
          <w:spacing w:val="-6"/>
          <w:sz w:val="28"/>
          <w:szCs w:val="28"/>
        </w:rPr>
        <w:t xml:space="preserve">运维</w:t>
      </w:r>
      <w:r>
        <w:rPr>
          <w:rFonts w:ascii="方正仿宋_GBK" w:hAnsi="方正仿宋_GBK" w:eastAsia="方正仿宋_GBK" w:cs="方正仿宋_GBK"/>
          <w:b/>
          <w:bCs/>
          <w:spacing w:val="-6"/>
          <w:sz w:val="28"/>
          <w:szCs w:val="28"/>
        </w:rPr>
        <w:t xml:space="preserve">服务及管理要求</w:t>
      </w:r>
      <w:r>
        <w:rPr>
          <w:rFonts w:ascii="方正仿宋_GBK" w:hAnsi="方正仿宋_GBK" w:eastAsia="方正仿宋_GBK" w:cs="方正仿宋_GBK"/>
          <w:sz w:val="28"/>
          <w:szCs w:val="28"/>
        </w:rPr>
      </w:r>
      <w:r/>
    </w:p>
    <w:p>
      <w:pPr>
        <w:pStyle w:val="962"/>
        <w:ind w:left="131" w:right="126" w:firstLine="504"/>
        <w:spacing w:before="1" w:line="239" w:lineRule="auto"/>
        <w:rPr>
          <w:rFonts w:ascii="宋体" w:hAnsi="宋体" w:cs="宋体"/>
          <w:szCs w:val="21"/>
        </w:rPr>
      </w:pPr>
      <w:r>
        <w:rPr>
          <w:rFonts w:ascii="宋体" w:hAnsi="宋体" w:cs="宋体"/>
          <w:spacing w:val="3"/>
          <w:szCs w:val="21"/>
        </w:rPr>
        <w:t xml:space="preserve">(1)招标文件中未明确质控管理要求的，按照江苏省已制定的相关规范性文件执行，若出台新的</w:t>
      </w:r>
      <w:r>
        <w:rPr>
          <w:rFonts w:ascii="宋体" w:hAnsi="宋体" w:cs="宋体"/>
          <w:spacing w:val="-2"/>
          <w:szCs w:val="21"/>
        </w:rPr>
        <w:t xml:space="preserve">管理办法或技术规范时，按新要求执行。</w:t>
      </w:r>
      <w:r>
        <w:rPr>
          <w:rFonts w:ascii="宋体" w:hAnsi="宋体" w:cs="宋体"/>
          <w:szCs w:val="21"/>
        </w:rPr>
      </w:r>
      <w:r/>
    </w:p>
    <w:p>
      <w:pPr>
        <w:pStyle w:val="962"/>
        <w:ind w:left="131" w:right="126" w:firstLine="504"/>
        <w:jc w:val="left"/>
        <w:spacing w:before="1" w:line="239" w:lineRule="auto"/>
        <w:rPr>
          <w:rFonts w:ascii="宋体" w:hAnsi="宋体" w:cs="宋体"/>
          <w:spacing w:val="3"/>
          <w:szCs w:val="21"/>
        </w:rPr>
      </w:pPr>
      <w:r>
        <w:rPr>
          <w:rFonts w:ascii="宋体" w:hAnsi="宋体" w:cs="宋体"/>
          <w:spacing w:val="3"/>
          <w:szCs w:val="21"/>
        </w:rPr>
        <w:t xml:space="preserve">(2)水、电、通讯及财产保护： 运营期间所需水、电、通讯等费用及站房和空调的维修和保养</w:t>
      </w:r>
      <w:r>
        <w:rPr>
          <w:rFonts w:hint="eastAsia" w:ascii="宋体" w:hAnsi="宋体" w:cs="宋体"/>
          <w:spacing w:val="3"/>
          <w:szCs w:val="21"/>
        </w:rPr>
        <w:t xml:space="preserve">包含在预算范围内，采购人不再另外支付</w:t>
      </w:r>
      <w:r>
        <w:rPr>
          <w:rFonts w:ascii="宋体" w:hAnsi="宋体" w:cs="宋体"/>
          <w:spacing w:val="3"/>
          <w:szCs w:val="21"/>
        </w:rPr>
        <w:t xml:space="preserve">，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协助采购人做好水站固定资产的管理、备品配件的登记等工作。</w:t>
      </w:r>
      <w:r>
        <w:rPr>
          <w:rFonts w:ascii="宋体" w:hAnsi="宋体" w:cs="宋体"/>
          <w:spacing w:val="3"/>
          <w:szCs w:val="21"/>
        </w:rPr>
      </w:r>
      <w:r/>
    </w:p>
    <w:p>
      <w:pPr>
        <w:pStyle w:val="962"/>
        <w:ind w:left="5" w:right="201" w:firstLine="423"/>
        <w:spacing w:before="1" w:line="239" w:lineRule="auto"/>
        <w:rPr>
          <w:rFonts w:ascii="宋体" w:hAnsi="宋体" w:cs="宋体"/>
          <w:szCs w:val="21"/>
        </w:rPr>
      </w:pPr>
      <w:r>
        <w:rPr>
          <w:rFonts w:ascii="宋体" w:hAnsi="宋体" w:cs="宋体"/>
          <w:spacing w:val="1"/>
          <w:szCs w:val="21"/>
        </w:rPr>
        <w:t xml:space="preserve">（3）在水质自动监测系统运维及管理期间，在合同约束范围</w:t>
      </w:r>
      <w:r>
        <w:rPr>
          <w:rFonts w:ascii="宋体" w:hAnsi="宋体" w:cs="宋体"/>
          <w:szCs w:val="21"/>
        </w:rPr>
        <w:t xml:space="preserve">内中标人拥有管理自主权；不能以任何</w:t>
      </w:r>
      <w:r>
        <w:rPr>
          <w:rFonts w:ascii="宋体" w:hAnsi="宋体" w:cs="宋体"/>
          <w:spacing w:val="-2"/>
          <w:szCs w:val="21"/>
        </w:rPr>
        <w:t xml:space="preserve">形式外包合同规定的运行维护任务。</w:t>
      </w:r>
      <w:r>
        <w:rPr>
          <w:rFonts w:ascii="宋体" w:hAnsi="宋体" w:cs="宋体"/>
          <w:szCs w:val="21"/>
        </w:rPr>
      </w:r>
      <w:r/>
    </w:p>
    <w:p>
      <w:pPr>
        <w:pStyle w:val="962"/>
        <w:ind w:left="5" w:right="201" w:firstLine="422"/>
        <w:spacing w:before="1" w:line="239" w:lineRule="auto"/>
        <w:rPr>
          <w:rFonts w:ascii="宋体" w:hAnsi="宋体" w:cs="宋体"/>
          <w:spacing w:val="-1"/>
          <w:szCs w:val="21"/>
        </w:rPr>
      </w:pPr>
      <w:r>
        <w:rPr>
          <w:rFonts w:ascii="宋体" w:hAnsi="宋体" w:cs="宋体"/>
          <w:spacing w:val="1"/>
          <w:szCs w:val="21"/>
        </w:rPr>
        <w:t xml:space="preserve">（4）不论何时，中标人都应承担监测数据的保密责任；中标</w:t>
      </w:r>
      <w:r>
        <w:rPr>
          <w:rFonts w:ascii="宋体" w:hAnsi="宋体" w:cs="宋体"/>
          <w:szCs w:val="21"/>
        </w:rPr>
        <w:t xml:space="preserve">人按照业主的要求，进行报告和传输有关的监测数据，均不得以任何方式和渠道向外界传递任</w:t>
      </w:r>
      <w:r>
        <w:rPr>
          <w:rFonts w:ascii="宋体" w:hAnsi="宋体" w:cs="宋体"/>
          <w:spacing w:val="-1"/>
          <w:szCs w:val="21"/>
        </w:rPr>
        <w:t xml:space="preserve">何监测数据。</w:t>
      </w:r>
      <w:r>
        <w:rPr>
          <w:rFonts w:ascii="宋体" w:hAnsi="宋体" w:cs="宋体"/>
          <w:spacing w:val="-1"/>
          <w:szCs w:val="21"/>
        </w:rPr>
      </w:r>
      <w:r/>
    </w:p>
    <w:p>
      <w:pPr>
        <w:pStyle w:val="962"/>
        <w:ind w:left="5" w:right="201" w:firstLine="422"/>
        <w:spacing w:before="1" w:line="239" w:lineRule="auto"/>
        <w:rPr>
          <w:rFonts w:ascii="宋体" w:hAnsi="宋体" w:cs="宋体"/>
          <w:spacing w:val="-1"/>
          <w:szCs w:val="21"/>
        </w:rPr>
      </w:pPr>
      <w:r>
        <w:rPr>
          <w:rFonts w:hint="eastAsia" w:ascii="宋体" w:hAnsi="宋体" w:cs="宋体"/>
          <w:spacing w:val="-1"/>
          <w:szCs w:val="21"/>
        </w:rPr>
        <w:t xml:space="preserve">（5）运维人员需严格遵守安全操作规程，正确佩戴个人防护用品，并对站内设备、试剂、用电及特殊作业环境（如有限空间、高处）进行规范管理，以保障人身与设备安全。</w:t>
      </w:r>
      <w:r>
        <w:rPr>
          <w:rFonts w:ascii="宋体" w:hAnsi="宋体" w:cs="宋体"/>
          <w:spacing w:val="-1"/>
          <w:szCs w:val="21"/>
        </w:rPr>
      </w:r>
      <w:r/>
    </w:p>
    <w:p>
      <w:pPr>
        <w:pStyle w:val="962"/>
        <w:ind w:left="127" w:right="120" w:firstLine="456"/>
        <w:spacing w:before="2"/>
        <w:rPr>
          <w:rFonts w:ascii="宋体" w:hAnsi="宋体" w:cs="宋体"/>
          <w:szCs w:val="21"/>
        </w:rPr>
      </w:pPr>
      <w:r>
        <w:rPr>
          <w:rFonts w:ascii="宋体" w:hAnsi="宋体" w:cs="宋体"/>
          <w:szCs w:val="21"/>
        </w:rPr>
      </w:r>
      <w:r/>
    </w:p>
    <w:p>
      <w:pPr>
        <w:pStyle w:val="962"/>
        <w:ind w:firstLine="562"/>
        <w:jc w:val="left"/>
        <w:spacing w:line="360" w:lineRule="auto"/>
        <w:rPr>
          <w:rFonts w:ascii="宋体" w:hAnsi="宋体" w:cs="宋体"/>
          <w:szCs w:val="21"/>
        </w:rPr>
        <w:outlineLvl w:val="2"/>
      </w:pPr>
      <w:r>
        <w:rPr>
          <w:rFonts w:hint="eastAsia" w:ascii="Times New Roman" w:hAnsi="Times New Roman"/>
          <w:b/>
          <w:sz w:val="28"/>
          <w:szCs w:val="28"/>
        </w:rPr>
        <w:t xml:space="preserve">五、站点洪评要求</w:t>
      </w:r>
      <w:r>
        <w:rPr>
          <w:rFonts w:ascii="宋体" w:hAnsi="宋体" w:cs="宋体"/>
          <w:szCs w:val="21"/>
        </w:rPr>
      </w:r>
      <w:r/>
    </w:p>
    <w:p>
      <w:pPr>
        <w:pStyle w:val="962"/>
        <w:ind w:left="127" w:right="120" w:firstLine="456"/>
        <w:spacing w:before="2"/>
        <w:rPr>
          <w:rFonts w:hint="eastAsia" w:ascii="宋体" w:hAnsi="宋体" w:cs="宋体"/>
          <w:szCs w:val="21"/>
        </w:rPr>
      </w:pPr>
      <w:r>
        <w:rPr>
          <w:rFonts w:hint="eastAsia" w:ascii="宋体" w:hAnsi="宋体" w:cs="宋体"/>
          <w:szCs w:val="21"/>
        </w:rPr>
        <w:t xml:space="preserve">根据《中华人民共和国防洪法》《中华人民共和国河道管理条例》等法律法规条款，按照《洪水影响评价技术导则》相关要求，编制完成怀仁南路桥</w:t>
      </w:r>
      <w:r>
        <w:rPr>
          <w:rFonts w:hint="eastAsia" w:ascii="宋体" w:hAnsi="宋体" w:cs="宋体"/>
          <w:szCs w:val="21"/>
        </w:rPr>
        <w:t xml:space="preserve">（青口河）、昆仑山路桥（墅港河）、张湾大桥（蔷薇河）、房关公路桥（蔷薇河）等4个水质自动监测站洪水影响评价报告，内容包含但不限于项目基本情况、区域防洪基本情况、水文及洪水影响分析计算、与现有相关水利规划的关系与影响分析；与防洪标准、有关技术和管理要求的适应性分析；项目建设对河势稳定的影响分析；项目建设对河道行洪的影响分析；项目建设对防洪项目的影响分析；项目建设对防汛抢险的影响分析；项目建设防御洪涝的设防标准是否适当；项目建设对第三人合法水事权益的影响分析、防洪影响防治补救措施等，并报水行政主管部门审批通过。</w:t>
      </w:r>
      <w:r>
        <w:rPr>
          <w:rFonts w:hint="eastAsia" w:ascii="宋体" w:hAnsi="宋体" w:cs="宋体"/>
          <w:szCs w:val="21"/>
        </w:rPr>
      </w:r>
      <w:r/>
    </w:p>
    <w:p>
      <w:pPr>
        <w:pStyle w:val="962"/>
        <w:ind w:right="120"/>
        <w:spacing w:before="2"/>
        <w:rPr>
          <w:rFonts w:hint="eastAsia" w:ascii="宋体" w:hAnsi="宋体" w:cs="宋体"/>
          <w:szCs w:val="21"/>
        </w:rPr>
      </w:pPr>
      <w:r>
        <w:rPr>
          <w:rFonts w:hint="eastAsia" w:ascii="宋体" w:hAnsi="宋体" w:cs="宋体"/>
          <w:szCs w:val="21"/>
        </w:rPr>
      </w:r>
      <w:r/>
    </w:p>
    <w:p>
      <w:pPr>
        <w:pStyle w:val="962"/>
        <w:ind w:firstLine="562"/>
        <w:jc w:val="left"/>
        <w:spacing w:line="360" w:lineRule="auto"/>
        <w:rPr>
          <w:rFonts w:ascii="宋体" w:hAnsi="宋体" w:cs="宋体"/>
          <w:szCs w:val="21"/>
        </w:rPr>
      </w:pPr>
      <w:r>
        <w:rPr>
          <w:rFonts w:hint="eastAsia" w:ascii="Times New Roman" w:hAnsi="Times New Roman"/>
          <w:b/>
          <w:sz w:val="28"/>
          <w:szCs w:val="28"/>
        </w:rPr>
        <w:t xml:space="preserve">六、搬迁服务要求</w:t>
      </w:r>
      <w:r>
        <w:rPr>
          <w:rFonts w:ascii="宋体" w:hAnsi="宋体" w:cs="宋体"/>
          <w:szCs w:val="21"/>
        </w:rPr>
      </w:r>
      <w:r/>
    </w:p>
    <w:p>
      <w:pPr>
        <w:pStyle w:val="962"/>
        <w:ind w:firstLine="420"/>
        <w:rPr>
          <w:rFonts w:hint="eastAsia" w:ascii="宋体" w:hAnsi="宋体" w:cs="宋体"/>
          <w:szCs w:val="21"/>
        </w:rPr>
        <w:sectPr>
          <w:footerReference w:type="default" r:id="rId11"/>
          <w:footnotePr/>
          <w:endnotePr/>
          <w:type w:val="nextPage"/>
          <w:pgSz w:w="11861" w:h="16721" w:orient="portrait"/>
          <w:pgMar w:top="1132" w:right="1015" w:bottom="1134" w:left="1015" w:header="0" w:footer="567" w:gutter="0"/>
          <w:pgNumType w:start="1"/>
          <w:cols w:num="1" w:sep="0" w:space="1701" w:equalWidth="1"/>
          <w:docGrid w:linePitch="360"/>
        </w:sectPr>
      </w:pPr>
      <w:r>
        <w:rPr>
          <w:rFonts w:hint="eastAsia" w:ascii="宋体" w:hAnsi="宋体" w:cs="宋体"/>
          <w:szCs w:val="21"/>
        </w:rPr>
        <w:t xml:space="preserve">中标人必须完成</w:t>
      </w:r>
      <w:r>
        <w:rPr>
          <w:rFonts w:hint="eastAsia" w:ascii="宋体" w:hAnsi="宋体" w:cs="宋体"/>
          <w:color w:val="000000"/>
          <w:szCs w:val="21"/>
        </w:rPr>
        <w:t xml:space="preserve">富安桥和花果山桥省控水质自动</w:t>
      </w:r>
      <w:r>
        <w:rPr>
          <w:rFonts w:hint="eastAsia" w:ascii="宋体" w:hAnsi="宋体" w:cs="宋体"/>
          <w:szCs w:val="21"/>
        </w:rPr>
        <w:t xml:space="preserve">站房内所有原有仪器（包括但不限于</w:t>
      </w:r>
      <w:r>
        <w:rPr>
          <w:rFonts w:hint="eastAsia" w:ascii="宋体" w:hAnsi="宋体" w:cs="宋体"/>
          <w:szCs w:val="21"/>
          <w:lang w:bidi="ar"/>
        </w:rPr>
        <w:t xml:space="preserve">常规五参数水质(pH、电导率、浊度、溶解氧、温度)在线监测仪两套、</w:t>
      </w:r>
      <w:r>
        <w:rPr>
          <w:rFonts w:ascii="宋体" w:hAnsi="宋体" w:cs="宋体"/>
          <w:szCs w:val="21"/>
          <w:lang w:bidi="ar"/>
        </w:rPr>
        <w:t xml:space="preserve">氨氮水质在线分析仪</w:t>
      </w:r>
      <w:r>
        <w:rPr>
          <w:rFonts w:hint="eastAsia" w:ascii="宋体" w:hAnsi="宋体" w:cs="宋体"/>
          <w:szCs w:val="21"/>
          <w:lang w:bidi="ar"/>
        </w:rPr>
        <w:t xml:space="preserve">两套、总磷</w:t>
      </w:r>
      <w:r>
        <w:rPr>
          <w:rFonts w:ascii="宋体" w:hAnsi="宋体" w:cs="宋体"/>
          <w:szCs w:val="21"/>
          <w:lang w:bidi="ar"/>
        </w:rPr>
        <w:t xml:space="preserve">水质在线分析仪</w:t>
      </w:r>
      <w:r>
        <w:rPr>
          <w:rFonts w:hint="eastAsia" w:ascii="宋体" w:hAnsi="宋体" w:cs="宋体"/>
          <w:szCs w:val="21"/>
        </w:rPr>
        <w:t xml:space="preserve">自动监测仪器两套、</w:t>
      </w:r>
      <w:r>
        <w:rPr>
          <w:rFonts w:hint="eastAsia" w:ascii="宋体" w:hAnsi="宋体" w:cs="宋体"/>
          <w:szCs w:val="21"/>
          <w:lang w:bidi="ar"/>
        </w:rPr>
        <w:t xml:space="preserve">总氮</w:t>
      </w:r>
      <w:r>
        <w:rPr>
          <w:rFonts w:ascii="宋体" w:hAnsi="宋体" w:cs="宋体"/>
          <w:szCs w:val="21"/>
          <w:lang w:bidi="ar"/>
        </w:rPr>
        <w:t xml:space="preserve">水质在线分析仪</w:t>
      </w:r>
      <w:r>
        <w:rPr>
          <w:rFonts w:hint="eastAsia" w:ascii="宋体" w:hAnsi="宋体" w:cs="宋体"/>
          <w:szCs w:val="21"/>
          <w:lang w:bidi="ar"/>
        </w:rPr>
        <w:t xml:space="preserve">两套、高锰酸盐指数</w:t>
      </w:r>
      <w:r>
        <w:rPr>
          <w:rFonts w:ascii="宋体" w:hAnsi="宋体" w:cs="宋体"/>
          <w:szCs w:val="21"/>
          <w:lang w:bidi="ar"/>
        </w:rPr>
        <w:t xml:space="preserve">水质在线分析仪</w:t>
      </w:r>
      <w:r>
        <w:rPr>
          <w:rFonts w:hint="eastAsia" w:ascii="宋体" w:hAnsi="宋体" w:cs="宋体"/>
          <w:szCs w:val="21"/>
          <w:lang w:bidi="ar"/>
        </w:rPr>
        <w:t xml:space="preserve">两套、采水系统两套、标准站集成系统两套</w:t>
      </w:r>
      <w:r>
        <w:rPr>
          <w:rFonts w:hint="eastAsia" w:ascii="宋体" w:hAnsi="宋体" w:cs="宋体"/>
          <w:szCs w:val="21"/>
        </w:rPr>
        <w:t xml:space="preserve">）的拆除及清点工作，并搬运至业主指定地点</w:t>
      </w:r>
      <w:r>
        <w:rPr>
          <w:rFonts w:hint="eastAsia" w:ascii="宋体" w:hAnsi="宋体" w:cs="宋体"/>
          <w:szCs w:val="21"/>
        </w:rPr>
      </w:r>
      <w:r/>
    </w:p>
    <w:p>
      <w:pPr>
        <w:pStyle w:val="962"/>
        <w:jc w:val="left"/>
        <w:spacing w:line="360" w:lineRule="auto"/>
        <w:rPr>
          <w:rFonts w:ascii="Times New Roman" w:hAnsi="Times New Roman"/>
          <w:b/>
          <w:sz w:val="28"/>
          <w:szCs w:val="28"/>
        </w:rPr>
        <w:outlineLvl w:val="2"/>
      </w:pPr>
      <w:r>
        <w:rPr>
          <w:rFonts w:hint="eastAsia" w:ascii="Times New Roman" w:hAnsi="Times New Roman"/>
          <w:b/>
          <w:sz w:val="28"/>
          <w:szCs w:val="28"/>
        </w:rPr>
        <w:t xml:space="preserve">六、</w:t>
      </w:r>
      <w:r>
        <w:rPr>
          <w:rFonts w:ascii="Times New Roman" w:hAnsi="Times New Roman"/>
          <w:b/>
          <w:sz w:val="28"/>
          <w:szCs w:val="28"/>
        </w:rPr>
        <w:t xml:space="preserve">供货要求</w:t>
      </w:r>
      <w:r>
        <w:rPr>
          <w:rFonts w:ascii="Times New Roman" w:hAnsi="Times New Roman"/>
          <w:b/>
          <w:sz w:val="28"/>
          <w:szCs w:val="28"/>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1.交货期：合同签订后90天内完成安装调试，达到预期效果。</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2.交货方式：现场交付。</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3.交货地点：甲方指定地点。</w:t>
      </w:r>
      <w:r>
        <w:rPr>
          <w:rFonts w:ascii="宋体" w:hAnsi="宋体"/>
          <w:sz w:val="24"/>
          <w:szCs w:val="24"/>
        </w:rPr>
      </w:r>
      <w:r/>
    </w:p>
    <w:p>
      <w:pPr>
        <w:pStyle w:val="962"/>
        <w:jc w:val="left"/>
        <w:spacing w:line="360" w:lineRule="auto"/>
        <w:rPr>
          <w:rFonts w:ascii="Times New Roman" w:hAnsi="Times New Roman"/>
          <w:b/>
          <w:sz w:val="28"/>
          <w:szCs w:val="28"/>
        </w:rPr>
        <w:outlineLvl w:val="2"/>
      </w:pPr>
      <w:r>
        <w:rPr>
          <w:rFonts w:hint="eastAsia" w:ascii="Times New Roman" w:hAnsi="Times New Roman"/>
          <w:b/>
          <w:sz w:val="28"/>
          <w:szCs w:val="28"/>
        </w:rPr>
        <w:t xml:space="preserve">七</w:t>
      </w:r>
      <w:r>
        <w:rPr>
          <w:rFonts w:ascii="Times New Roman" w:hAnsi="Times New Roman"/>
          <w:b/>
          <w:sz w:val="28"/>
          <w:szCs w:val="28"/>
        </w:rPr>
        <w:t xml:space="preserve">、安装调试</w:t>
      </w:r>
      <w:r>
        <w:rPr>
          <w:rFonts w:hint="eastAsia" w:ascii="Times New Roman" w:hAnsi="Times New Roman"/>
          <w:b/>
          <w:sz w:val="28"/>
          <w:szCs w:val="28"/>
        </w:rPr>
        <w:t xml:space="preserve">及运维要求</w:t>
      </w:r>
      <w:r>
        <w:rPr>
          <w:rFonts w:ascii="Times New Roman" w:hAnsi="Times New Roman"/>
          <w:b/>
          <w:sz w:val="28"/>
          <w:szCs w:val="28"/>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1.中标后必须提供现场仪器设备数据通讯协议、传输协议以及开放系统数据库，便于用户对数据库软件的二次开发和利用。</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2.当业主对系统进行新增参数或更新改造时，中标人须负责将新仪器接入原系统。</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3.仪器供应商提供的仪器须开放通讯协议，提供数据采集源代码，确保供应商能采集到实时数据、历史数据，并确保仪器的稳定运行。</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4.供应商必须提供原厂家的质量合格证明和原厂保修证明文件。</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5.水质自动站须实现仪器及系统关键参数的采集及上传工作，仪器和系统能够反控，并能实现超标及异常值的信息报警发送和自动留样功能。</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6.中标人必须提供足够保证本项目按进度实施的技术人员一览表。</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7.现场数据库须定期自动备份，监测数据可根据招标人要求进行备份及恢复。</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8.中标人必须提供详细的项目组织实施方案，包括仪器采购、人员组织、进度安排等，确保项目能够如期完成。其中人员需要提供相应的社保证明材料。</w:t>
      </w:r>
      <w:r>
        <w:rPr>
          <w:rFonts w:hint="eastAsia" w:ascii="宋体" w:hAnsi="宋体"/>
          <w:sz w:val="24"/>
          <w:szCs w:val="24"/>
        </w:rPr>
      </w:r>
      <w:r/>
    </w:p>
    <w:p>
      <w:pPr>
        <w:pStyle w:val="962"/>
        <w:ind w:firstLine="480"/>
        <w:jc w:val="left"/>
        <w:spacing w:line="360" w:lineRule="auto"/>
        <w:rPr>
          <w:rFonts w:ascii="宋体" w:hAnsi="宋体" w:cs="宋体"/>
          <w:spacing w:val="-3"/>
          <w:szCs w:val="21"/>
        </w:rPr>
      </w:pPr>
      <w:r>
        <w:rPr>
          <w:rFonts w:hint="eastAsia" w:ascii="宋体" w:hAnsi="宋体"/>
          <w:sz w:val="24"/>
          <w:szCs w:val="24"/>
        </w:rPr>
        <w:t xml:space="preserve">9.中标单位做好与运维单位的交接工作。交接时应提供本项目的全部档案，内容包括：仪器说明书、维护手册、设备自带的软件备份、安装厂家的调试报告；辅助设备的备件、保修卡、验收材料、设备档案、交接记录等。</w:t>
      </w:r>
      <w:r>
        <w:rPr>
          <w:rFonts w:ascii="宋体" w:hAnsi="宋体" w:cs="宋体"/>
          <w:spacing w:val="-3"/>
          <w:szCs w:val="21"/>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10.水质自动站数据质量要求：</w:t>
      </w:r>
      <w:r>
        <w:rPr>
          <w:rFonts w:hint="eastAsia" w:ascii="宋体" w:hAnsi="宋体"/>
          <w:sz w:val="24"/>
          <w:szCs w:val="24"/>
        </w:rPr>
      </w:r>
      <w:r/>
    </w:p>
    <w:p>
      <w:pPr>
        <w:pStyle w:val="962"/>
        <w:ind w:firstLine="480"/>
        <w:jc w:val="left"/>
        <w:spacing w:line="360" w:lineRule="auto"/>
      </w:pPr>
      <w:r>
        <w:rPr>
          <w:rFonts w:hint="eastAsia" w:ascii="宋体" w:hAnsi="宋体"/>
          <w:sz w:val="24"/>
          <w:szCs w:val="24"/>
        </w:rPr>
        <w:t xml:space="preserve">水质自动站要求中标人参照《江苏省环境水质（地表水）自动监测预警系统运行管理办法（试行）》和《江苏省水质自动监测质量管理暂行规定》等规定要求，定期开展标液核查、质控考核、水样比对、加标回收和系统核查等质控工作。</w:t>
      </w:r>
      <w:r/>
    </w:p>
    <w:p>
      <w:pPr>
        <w:pStyle w:val="962"/>
        <w:ind w:firstLine="420"/>
        <w:jc w:val="left"/>
        <w:spacing w:line="360" w:lineRule="auto"/>
        <w:rPr>
          <w:rFonts w:hint="eastAsia"/>
        </w:rPr>
      </w:pPr>
      <w:r>
        <w:rPr>
          <w:rFonts w:hint="eastAsia"/>
        </w:rPr>
        <w:t xml:space="preserve">标液核查：用已知浓度的标准溶液验证仪器是否准确。</w:t>
      </w:r>
      <w:r>
        <w:rPr>
          <w:rFonts w:hint="eastAsia"/>
        </w:rPr>
      </w:r>
      <w:r/>
    </w:p>
    <w:p>
      <w:pPr>
        <w:pStyle w:val="962"/>
        <w:ind w:firstLine="420"/>
        <w:jc w:val="left"/>
        <w:spacing w:line="360" w:lineRule="auto"/>
        <w:rPr>
          <w:rFonts w:hint="eastAsia"/>
        </w:rPr>
      </w:pPr>
      <w:r>
        <w:rPr>
          <w:rFonts w:hint="eastAsia"/>
        </w:rPr>
        <w:t xml:space="preserve">质控考核：通过盲样测试或能力验证，评估人员及设备的检测能力。</w:t>
      </w:r>
      <w:r>
        <w:rPr>
          <w:rFonts w:hint="eastAsia"/>
        </w:rPr>
      </w:r>
      <w:r/>
    </w:p>
    <w:p>
      <w:pPr>
        <w:pStyle w:val="962"/>
        <w:ind w:firstLine="420"/>
        <w:jc w:val="left"/>
        <w:spacing w:line="360" w:lineRule="auto"/>
        <w:rPr>
          <w:rFonts w:hint="eastAsia"/>
        </w:rPr>
      </w:pPr>
      <w:r>
        <w:rPr>
          <w:rFonts w:hint="eastAsia"/>
        </w:rPr>
        <w:t xml:space="preserve">水样比对：不同人员或设备对同一水样进行检测，对比结果的一致性。</w:t>
      </w:r>
      <w:r>
        <w:rPr>
          <w:rFonts w:hint="eastAsia"/>
        </w:rPr>
      </w:r>
      <w:r/>
    </w:p>
    <w:p>
      <w:pPr>
        <w:pStyle w:val="962"/>
        <w:ind w:firstLine="420"/>
        <w:jc w:val="left"/>
        <w:spacing w:line="360" w:lineRule="auto"/>
        <w:rPr>
          <w:rFonts w:hint="eastAsia"/>
        </w:rPr>
      </w:pPr>
      <w:r>
        <w:rPr>
          <w:rFonts w:hint="eastAsia"/>
        </w:rPr>
        <w:t xml:space="preserve">加标回收：向样品中加入已知量标准物质，检测回收率以评估仪器的可靠性。</w:t>
      </w:r>
      <w:r>
        <w:rPr>
          <w:rFonts w:hint="eastAsia"/>
        </w:rPr>
      </w:r>
      <w:r/>
    </w:p>
    <w:p>
      <w:pPr>
        <w:pStyle w:val="962"/>
        <w:ind w:firstLine="420"/>
        <w:jc w:val="left"/>
        <w:spacing w:line="360" w:lineRule="auto"/>
        <w:rPr>
          <w:rFonts w:hint="eastAsia"/>
        </w:rPr>
      </w:pPr>
      <w:r>
        <w:rPr>
          <w:rFonts w:hint="eastAsia"/>
        </w:rPr>
        <w:t xml:space="preserve">系统核查：对检测系统的整体性能（如仪器、环境、流程）进行全面检查</w:t>
      </w:r>
      <w:r>
        <w:rPr>
          <w:rFonts w:hint="eastAsia"/>
        </w:rPr>
      </w:r>
      <w:r/>
    </w:p>
    <w:p>
      <w:pPr>
        <w:pStyle w:val="962"/>
        <w:ind w:firstLine="480"/>
        <w:jc w:val="left"/>
        <w:spacing w:line="360" w:lineRule="auto"/>
        <w:rPr>
          <w:rFonts w:ascii="Times New Roman" w:hAnsi="Times New Roman"/>
          <w:sz w:val="24"/>
          <w:szCs w:val="24"/>
        </w:rPr>
      </w:pPr>
      <w:r>
        <w:rPr>
          <w:rFonts w:hint="eastAsia" w:ascii="宋体" w:hAnsi="宋体"/>
          <w:sz w:val="24"/>
          <w:szCs w:val="24"/>
        </w:rPr>
        <w:t xml:space="preserve">11.如果中标方运维人员或队伍发生重大变更，无法</w:t>
      </w:r>
      <w:r>
        <w:rPr>
          <w:rFonts w:hint="eastAsia" w:ascii="宋体" w:hAnsi="宋体"/>
          <w:sz w:val="24"/>
          <w:szCs w:val="24"/>
          <w:lang w:val="en-US" w:eastAsia="zh-CN"/>
        </w:rPr>
        <w:t xml:space="preserve">保证运维工作质量</w:t>
      </w:r>
      <w:r>
        <w:rPr>
          <w:rFonts w:hint="eastAsia" w:ascii="宋体" w:hAnsi="宋体"/>
          <w:sz w:val="24"/>
          <w:szCs w:val="24"/>
        </w:rPr>
        <w:t xml:space="preserve">，或者发生重大责任事故的，业主有权提前取消运维合同。</w:t>
      </w:r>
      <w:r>
        <w:rPr>
          <w:rFonts w:ascii="Times New Roman" w:hAnsi="Times New Roman"/>
          <w:sz w:val="24"/>
          <w:szCs w:val="24"/>
        </w:rPr>
      </w:r>
      <w:r/>
    </w:p>
    <w:p>
      <w:pPr>
        <w:pStyle w:val="962"/>
        <w:ind w:firstLine="562"/>
        <w:jc w:val="left"/>
        <w:spacing w:line="360" w:lineRule="auto"/>
        <w:rPr>
          <w:rFonts w:ascii="Times New Roman" w:hAnsi="Times New Roman"/>
          <w:b/>
          <w:sz w:val="28"/>
          <w:szCs w:val="28"/>
        </w:rPr>
        <w:outlineLvl w:val="2"/>
      </w:pPr>
      <w:r>
        <w:rPr>
          <w:rFonts w:hint="eastAsia" w:ascii="Times New Roman" w:hAnsi="Times New Roman"/>
          <w:b/>
          <w:sz w:val="28"/>
          <w:szCs w:val="28"/>
        </w:rPr>
        <w:t xml:space="preserve">八、国家或行业相关规范标准</w:t>
      </w:r>
      <w:r>
        <w:rPr>
          <w:rFonts w:ascii="Times New Roman" w:hAnsi="Times New Roman"/>
          <w:b/>
          <w:sz w:val="28"/>
          <w:szCs w:val="28"/>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《水污染物排放总量监测技术规范》</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《水和废水监测分析方法》（第四版）</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《环境水质监测质量保证手册》</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《地表水环境质量监测技术规范》（HJ 91.2-2022）</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《水质 河流采样技术指导》（HJ/T 52-1999）</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《pH 水质自动分析仪技术要求》（HJ/T 96-2003）</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《电导率水质自动分析仪技术要求》（HJ/T 97-2003）</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《浊度水质自动分析仪技术要求》（HJ/T 98-2003）</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《溶解氧（DO）水质自动分析仪技术要求》（HJ/T 99-2003）</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《高锰酸盐指数水质自动分析仪技术要求》（HJ/T 100-2003）</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《氨氮水质在线自动监测仪技术要求及检测方法》（HJ/T 101-2019）</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《总磷水质自动分析仪技术要求》（GB/T 11893-1989）</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《总氮水质自动分析仪技术要求》（HJ/T 102-2003）</w:t>
      </w:r>
      <w:r>
        <w:rPr>
          <w:rFonts w:hint="eastAsia" w:ascii="Times New Roman" w:hAnsi="Times New Roman"/>
          <w:sz w:val="24"/>
          <w:szCs w:val="24"/>
        </w:rPr>
      </w:r>
      <w:r/>
    </w:p>
    <w:p>
      <w:pPr>
        <w:pStyle w:val="962"/>
        <w:ind w:firstLine="480"/>
        <w:jc w:val="left"/>
        <w:spacing w:line="360" w:lineRule="auto"/>
        <w:rPr>
          <w:rFonts w:ascii="Times New Roman" w:hAnsi="Times New Roman"/>
          <w:sz w:val="24"/>
          <w:szCs w:val="24"/>
        </w:rPr>
      </w:pPr>
      <w:r>
        <w:rPr>
          <w:rFonts w:hint="eastAsia" w:ascii="Times New Roman" w:hAnsi="Times New Roman"/>
          <w:sz w:val="24"/>
          <w:szCs w:val="24"/>
        </w:rPr>
        <w:t xml:space="preserve">《地表水自动监测技术规范》（HJ/T 915-2017）</w:t>
      </w:r>
      <w:r>
        <w:rPr>
          <w:rFonts w:ascii="Times New Roman" w:hAnsi="Times New Roman"/>
          <w:sz w:val="24"/>
          <w:szCs w:val="24"/>
        </w:rPr>
      </w:r>
      <w:r/>
    </w:p>
    <w:p>
      <w:pPr>
        <w:pStyle w:val="962"/>
        <w:ind w:firstLine="480"/>
        <w:spacing w:line="360" w:lineRule="auto"/>
        <w:rPr>
          <w:rFonts w:ascii="Times New Roman" w:hAnsi="Times New Roman"/>
          <w:sz w:val="24"/>
          <w:szCs w:val="24"/>
        </w:rPr>
      </w:pPr>
      <w:r>
        <w:rPr>
          <w:rFonts w:hint="eastAsia"/>
          <w:sz w:val="24"/>
        </w:rPr>
        <w:t xml:space="preserve">上述标准为一般性要求，项目实施期间如有最新要求，按最新标准执行。</w:t>
      </w:r>
      <w:r>
        <w:rPr>
          <w:rFonts w:ascii="Times New Roman" w:hAnsi="Times New Roman"/>
          <w:sz w:val="24"/>
          <w:szCs w:val="24"/>
        </w:rPr>
      </w:r>
      <w:r/>
    </w:p>
    <w:p>
      <w:pPr>
        <w:pStyle w:val="962"/>
        <w:ind w:firstLine="562"/>
        <w:jc w:val="left"/>
        <w:spacing w:line="360" w:lineRule="auto"/>
        <w:rPr>
          <w:rFonts w:ascii="Times New Roman" w:hAnsi="Times New Roman"/>
          <w:b/>
          <w:sz w:val="28"/>
          <w:szCs w:val="28"/>
        </w:rPr>
        <w:outlineLvl w:val="2"/>
      </w:pPr>
      <w:r>
        <w:rPr>
          <w:rFonts w:hint="eastAsia" w:ascii="Times New Roman" w:hAnsi="Times New Roman"/>
          <w:b/>
          <w:sz w:val="28"/>
          <w:szCs w:val="28"/>
        </w:rPr>
        <w:t xml:space="preserve">九、人员配备要求</w:t>
      </w:r>
      <w:r>
        <w:rPr>
          <w:rFonts w:ascii="Times New Roman" w:hAnsi="Times New Roman"/>
          <w:b/>
          <w:sz w:val="28"/>
          <w:szCs w:val="28"/>
        </w:rPr>
      </w:r>
      <w:r/>
    </w:p>
    <w:p>
      <w:pPr>
        <w:pStyle w:val="962"/>
        <w:ind w:firstLine="480"/>
        <w:spacing w:line="360" w:lineRule="auto"/>
        <w:rPr>
          <w:rFonts w:ascii="宋体" w:hAnsi="宋体"/>
          <w:sz w:val="24"/>
          <w:szCs w:val="24"/>
          <w:highlight w:val="none"/>
        </w:rPr>
      </w:pPr>
      <w:r>
        <w:rPr>
          <w:rFonts w:hint="eastAsia" w:ascii="宋体" w:hAnsi="宋体" w:cs="宋体"/>
          <w:i/>
          <w:iCs/>
          <w:sz w:val="24"/>
          <w:szCs w:val="24"/>
          <w:highlight w:val="none"/>
          <w:u w:val="single"/>
        </w:rPr>
        <w:t xml:space="preserve">供应商需为本项目配备项目经理1名、项目技术负责人2名、至少1名运维人员</w:t>
      </w:r>
      <w:r>
        <w:rPr>
          <w:rFonts w:hint="eastAsia" w:ascii="宋体" w:hAnsi="宋体" w:cs="宋体"/>
          <w:sz w:val="24"/>
          <w:szCs w:val="24"/>
          <w:highlight w:val="none"/>
        </w:rPr>
        <w:t xml:space="preserve">。</w:t>
      </w:r>
      <w:r>
        <w:rPr>
          <w:rFonts w:ascii="宋体" w:hAnsi="宋体"/>
          <w:sz w:val="24"/>
          <w:szCs w:val="24"/>
          <w:highlight w:val="none"/>
        </w:rPr>
      </w:r>
      <w:r/>
    </w:p>
    <w:p>
      <w:pPr>
        <w:pStyle w:val="962"/>
        <w:ind w:firstLine="480"/>
        <w:jc w:val="left"/>
        <w:spacing w:line="360" w:lineRule="auto"/>
        <w:rPr>
          <w:rFonts w:ascii="宋体" w:hAnsi="宋体" w:cs="宋体"/>
          <w:i/>
          <w:iCs/>
          <w:sz w:val="24"/>
          <w:szCs w:val="24"/>
          <w:u w:val="single"/>
        </w:rPr>
      </w:pPr>
      <w:r>
        <w:rPr>
          <w:rFonts w:hint="eastAsia" w:ascii="宋体" w:hAnsi="宋体" w:cs="宋体"/>
          <w:sz w:val="24"/>
          <w:szCs w:val="24"/>
        </w:rPr>
        <w:t xml:space="preserve">项目经理职责：全面负责本项目的进度、成本、资源与对外协调，确保水质自动监测站的改造与安装按约完成。负责运维时期的数据质量，统筹安排</w:t>
      </w:r>
      <w:r>
        <w:rPr>
          <w:rFonts w:hint="eastAsia" w:ascii="宋体" w:hAnsi="宋体"/>
          <w:sz w:val="24"/>
          <w:szCs w:val="24"/>
        </w:rPr>
        <w:t xml:space="preserve">接受采购人质控考核，标液核查、水样比对、加标回收和系统核查等质控工作。</w:t>
      </w:r>
      <w:r>
        <w:rPr>
          <w:rFonts w:ascii="宋体" w:hAnsi="宋体" w:cs="宋体"/>
          <w:i/>
          <w:iCs/>
          <w:sz w:val="24"/>
          <w:szCs w:val="24"/>
          <w:u w:val="single"/>
        </w:rPr>
      </w:r>
      <w:r/>
    </w:p>
    <w:p>
      <w:pPr>
        <w:pStyle w:val="962"/>
        <w:ind w:firstLine="480"/>
        <w:jc w:val="left"/>
        <w:widowControl/>
        <w:rPr>
          <w:rFonts w:ascii="宋体" w:hAnsi="宋体" w:cs="宋体"/>
          <w:i/>
          <w:iCs/>
          <w:sz w:val="24"/>
          <w:szCs w:val="24"/>
        </w:rPr>
      </w:pPr>
      <w:r>
        <w:rPr>
          <w:rFonts w:hint="eastAsia" w:ascii="宋体" w:hAnsi="宋体" w:cs="宋体"/>
          <w:sz w:val="24"/>
          <w:szCs w:val="24"/>
        </w:rPr>
        <w:t xml:space="preserve">项目技术负责人职责：</w:t>
      </w:r>
      <w:r>
        <w:rPr>
          <w:rFonts w:ascii="宋体" w:hAnsi="宋体" w:cs="宋体"/>
          <w:sz w:val="24"/>
          <w:szCs w:val="24"/>
          <w:lang w:bidi="ar"/>
        </w:rPr>
        <w:t xml:space="preserve">在项目经理领导下，全面负责</w:t>
      </w:r>
      <w:r>
        <w:rPr>
          <w:rFonts w:hint="eastAsia" w:ascii="宋体" w:hAnsi="宋体" w:cs="宋体"/>
          <w:sz w:val="24"/>
          <w:szCs w:val="24"/>
          <w:lang w:bidi="ar"/>
        </w:rPr>
        <w:t xml:space="preserve">技术方案、施工质量与标准落实，确保系统稳定可靠。同时需负责站点的网络传输安全及数据安全。</w:t>
      </w:r>
      <w:r>
        <w:rPr>
          <w:rFonts w:ascii="宋体" w:hAnsi="宋体" w:cs="宋体"/>
          <w:i/>
          <w:iCs/>
          <w:sz w:val="24"/>
          <w:szCs w:val="24"/>
        </w:rPr>
      </w:r>
      <w:r/>
    </w:p>
    <w:p>
      <w:pPr>
        <w:pStyle w:val="962"/>
        <w:ind w:firstLine="480"/>
        <w:jc w:val="left"/>
        <w:spacing w:line="360" w:lineRule="auto"/>
        <w:rPr>
          <w:rFonts w:hint="eastAsia" w:ascii="宋体" w:hAnsi="宋体" w:cs="宋体"/>
          <w:i/>
          <w:iCs/>
          <w:sz w:val="24"/>
          <w:szCs w:val="24"/>
        </w:rPr>
      </w:pPr>
      <w:r>
        <w:rPr>
          <w:rFonts w:hint="eastAsia" w:ascii="宋体" w:hAnsi="宋体" w:cs="宋体"/>
          <w:sz w:val="24"/>
          <w:szCs w:val="24"/>
        </w:rPr>
        <w:t xml:space="preserve">运维人员职责：</w:t>
      </w:r>
      <w:r>
        <w:rPr>
          <w:rFonts w:ascii="宋体" w:hAnsi="宋体" w:cs="宋体"/>
          <w:sz w:val="24"/>
          <w:szCs w:val="24"/>
        </w:rPr>
        <w:t xml:space="preserve">按照《江苏省环境水质（</w:t>
      </w:r>
      <w:r>
        <w:rPr>
          <w:rFonts w:ascii="宋体" w:hAnsi="宋体" w:cs="宋体"/>
          <w:spacing w:val="-1"/>
          <w:sz w:val="24"/>
          <w:szCs w:val="24"/>
        </w:rPr>
        <w:t xml:space="preserve">地表水）</w:t>
      </w:r>
      <w:r>
        <w:rPr>
          <w:rFonts w:ascii="宋体" w:hAnsi="宋体" w:cs="宋体"/>
          <w:spacing w:val="-53"/>
          <w:sz w:val="24"/>
          <w:szCs w:val="24"/>
        </w:rPr>
        <w:t xml:space="preserve"> </w:t>
      </w:r>
      <w:r>
        <w:rPr>
          <w:rFonts w:ascii="宋体" w:hAnsi="宋体" w:cs="宋体"/>
          <w:spacing w:val="-1"/>
          <w:sz w:val="24"/>
          <w:szCs w:val="24"/>
        </w:rPr>
        <w:t xml:space="preserve">自动监测预警系统运行管理办法（试行）》及其</w:t>
      </w:r>
      <w:r>
        <w:rPr>
          <w:rFonts w:ascii="宋体" w:hAnsi="宋体" w:cs="宋体"/>
          <w:spacing w:val="3"/>
          <w:sz w:val="24"/>
          <w:szCs w:val="24"/>
        </w:rPr>
        <w:t xml:space="preserve">实施细则要求对运营水站进行管理。须针对水站系统和仪表等制定保养检修计划并按期进行。</w:t>
      </w:r>
      <w:r>
        <w:rPr>
          <w:rFonts w:ascii="宋体" w:hAnsi="宋体" w:cs="宋体"/>
          <w:spacing w:val="2"/>
          <w:sz w:val="24"/>
          <w:szCs w:val="24"/>
        </w:rPr>
        <w:t xml:space="preserve">根据项目</w:t>
      </w:r>
      <w:r>
        <w:rPr>
          <w:rFonts w:ascii="宋体" w:hAnsi="宋体" w:cs="宋体"/>
          <w:sz w:val="24"/>
          <w:szCs w:val="24"/>
        </w:rPr>
        <w:t xml:space="preserve">要求作出相应应答，明确维护方法、周期、内容及技术</w:t>
      </w:r>
      <w:r>
        <w:rPr>
          <w:rFonts w:ascii="宋体" w:hAnsi="宋体" w:cs="宋体"/>
          <w:spacing w:val="-1"/>
          <w:sz w:val="24"/>
          <w:szCs w:val="24"/>
        </w:rPr>
        <w:t xml:space="preserve">保障等。</w:t>
      </w:r>
      <w:r>
        <w:rPr>
          <w:rFonts w:ascii="宋体" w:hAnsi="宋体" w:cs="宋体"/>
          <w:spacing w:val="2"/>
          <w:sz w:val="24"/>
          <w:szCs w:val="24"/>
        </w:rPr>
        <w:t xml:space="preserve">保养检修须包括系统的全面清洗和检修、仪器管路清洗、主要备件的更换、仪器的性能测试检查等内容。</w:t>
      </w:r>
      <w:r>
        <w:rPr>
          <w:rFonts w:ascii="宋体" w:hAnsi="宋体" w:cs="宋体"/>
          <w:sz w:val="24"/>
          <w:szCs w:val="24"/>
        </w:rPr>
        <w:t xml:space="preserve">对水站仪表进行定期校准、核查、比对、性能</w:t>
      </w:r>
      <w:r>
        <w:rPr>
          <w:rFonts w:ascii="宋体" w:hAnsi="宋体" w:cs="宋体"/>
          <w:spacing w:val="-1"/>
          <w:sz w:val="24"/>
          <w:szCs w:val="24"/>
        </w:rPr>
        <w:t xml:space="preserve">测试。</w:t>
      </w:r>
      <w:r>
        <w:rPr>
          <w:rFonts w:hint="eastAsia" w:ascii="宋体" w:hAnsi="宋体" w:cs="宋体"/>
          <w:i/>
          <w:iCs/>
          <w:sz w:val="24"/>
          <w:szCs w:val="24"/>
        </w:rPr>
      </w:r>
      <w:r/>
    </w:p>
    <w:p>
      <w:pPr>
        <w:pStyle w:val="962"/>
        <w:ind w:firstLine="562"/>
        <w:jc w:val="left"/>
        <w:spacing w:line="360" w:lineRule="auto"/>
        <w:rPr>
          <w:rFonts w:ascii="宋体" w:hAnsi="宋体"/>
          <w:sz w:val="24"/>
          <w:szCs w:val="24"/>
        </w:rPr>
      </w:pPr>
      <w:r>
        <w:rPr>
          <w:rFonts w:hint="eastAsia" w:ascii="Times New Roman" w:hAnsi="Times New Roman"/>
          <w:b/>
          <w:sz w:val="28"/>
          <w:szCs w:val="28"/>
        </w:rPr>
        <w:t xml:space="preserve">九、履约验收要求</w:t>
      </w:r>
      <w:r>
        <w:rPr>
          <w:rFonts w:ascii="宋体" w:hAnsi="宋体"/>
          <w:sz w:val="24"/>
          <w:szCs w:val="24"/>
        </w:rPr>
      </w:r>
      <w:r/>
    </w:p>
    <w:p>
      <w:pPr>
        <w:pStyle w:val="973"/>
        <w:ind w:firstLine="480"/>
        <w:rPr>
          <w:rFonts w:hint="eastAsia" w:ascii="宋体" w:hAnsi="宋体"/>
          <w:sz w:val="24"/>
        </w:rPr>
      </w:pPr>
      <w:r>
        <w:rPr>
          <w:rFonts w:hint="eastAsia" w:ascii="宋体" w:hAnsi="宋体"/>
          <w:sz w:val="24"/>
        </w:rPr>
        <w:t xml:space="preserve">1、履约验收主体：采购单位验收小组。</w:t>
      </w:r>
      <w:r>
        <w:rPr>
          <w:rFonts w:hint="eastAsia" w:ascii="宋体" w:hAnsi="宋体"/>
          <w:sz w:val="24"/>
        </w:rPr>
      </w:r>
      <w:r/>
    </w:p>
    <w:p>
      <w:pPr>
        <w:pStyle w:val="973"/>
        <w:ind w:firstLine="480"/>
        <w:rPr>
          <w:rFonts w:hint="eastAsia" w:ascii="宋体" w:hAnsi="宋体"/>
          <w:sz w:val="24"/>
        </w:rPr>
      </w:pPr>
      <w:r>
        <w:rPr>
          <w:rFonts w:hint="eastAsia" w:ascii="宋体" w:hAnsi="宋体"/>
          <w:sz w:val="24"/>
        </w:rPr>
        <w:t xml:space="preserve">2、履约验收时间：计划于供应商提出验收申请之日起5日内组织验收。</w:t>
      </w:r>
      <w:r>
        <w:rPr>
          <w:rFonts w:hint="eastAsia" w:ascii="宋体" w:hAnsi="宋体"/>
          <w:sz w:val="24"/>
        </w:rPr>
      </w:r>
      <w:r/>
    </w:p>
    <w:p>
      <w:pPr>
        <w:pStyle w:val="973"/>
        <w:ind w:firstLine="480"/>
        <w:rPr>
          <w:rFonts w:hint="eastAsia" w:ascii="宋体" w:hAnsi="宋体"/>
          <w:sz w:val="24"/>
        </w:rPr>
      </w:pPr>
      <w:r>
        <w:rPr>
          <w:rFonts w:hint="eastAsia" w:ascii="宋体" w:hAnsi="宋体"/>
          <w:sz w:val="24"/>
        </w:rPr>
        <w:t xml:space="preserve">3、验收组织方式：自行验收。</w:t>
      </w:r>
      <w:r>
        <w:rPr>
          <w:rFonts w:hint="eastAsia" w:ascii="宋体" w:hAnsi="宋体"/>
          <w:sz w:val="24"/>
        </w:rPr>
      </w:r>
      <w:r/>
    </w:p>
    <w:p>
      <w:pPr>
        <w:pStyle w:val="973"/>
        <w:ind w:firstLine="480"/>
        <w:rPr>
          <w:rFonts w:hint="eastAsia" w:ascii="宋体" w:hAnsi="宋体"/>
          <w:sz w:val="24"/>
        </w:rPr>
      </w:pPr>
      <w:r>
        <w:rPr>
          <w:rFonts w:hint="eastAsia" w:ascii="宋体" w:hAnsi="宋体"/>
          <w:sz w:val="24"/>
        </w:rPr>
        <w:t xml:space="preserve">4、履约验收程序：整体验收。</w:t>
      </w:r>
      <w:r>
        <w:rPr>
          <w:rFonts w:hint="eastAsia" w:ascii="宋体" w:hAnsi="宋体"/>
          <w:sz w:val="24"/>
        </w:rPr>
      </w:r>
      <w:r/>
    </w:p>
    <w:p>
      <w:pPr>
        <w:pStyle w:val="973"/>
        <w:ind w:firstLine="480"/>
        <w:rPr>
          <w:rFonts w:hint="eastAsia" w:ascii="宋体" w:hAnsi="宋体"/>
          <w:sz w:val="24"/>
        </w:rPr>
      </w:pPr>
      <w:r>
        <w:rPr>
          <w:rFonts w:hint="eastAsia" w:ascii="宋体" w:hAnsi="宋体"/>
          <w:sz w:val="24"/>
        </w:rPr>
        <w:t xml:space="preserve">（1）履约验收内容：按照本项目采购需求中“服务技术要求”及成交供应商响应文件进行验收。</w:t>
      </w:r>
      <w:r>
        <w:rPr>
          <w:rFonts w:hint="eastAsia" w:ascii="宋体" w:hAnsi="宋体"/>
          <w:sz w:val="24"/>
        </w:rPr>
      </w:r>
      <w:r/>
    </w:p>
    <w:p>
      <w:pPr>
        <w:pStyle w:val="973"/>
        <w:ind w:firstLine="480"/>
        <w:rPr>
          <w:rFonts w:hint="eastAsia" w:ascii="宋体" w:hAnsi="宋体"/>
          <w:sz w:val="24"/>
        </w:rPr>
      </w:pPr>
      <w:r>
        <w:rPr>
          <w:rFonts w:hint="eastAsia" w:ascii="宋体" w:hAnsi="宋体"/>
          <w:sz w:val="24"/>
        </w:rPr>
        <w:t xml:space="preserve">（2）履约验收交付标准和方法：严格按照（财库（2021）22号《政府采购需求管理办法》）、本项目</w:t>
      </w:r>
      <w:r>
        <w:rPr>
          <w:rFonts w:hint="eastAsia" w:ascii="宋体" w:hAnsi="宋体"/>
          <w:sz w:val="24"/>
          <w:lang w:val="en-US" w:eastAsia="zh-CN"/>
        </w:rPr>
        <w:t xml:space="preserve">中标</w:t>
      </w:r>
      <w:r>
        <w:rPr>
          <w:rFonts w:hint="eastAsia" w:ascii="宋体" w:hAnsi="宋体"/>
          <w:sz w:val="24"/>
        </w:rPr>
        <w:t xml:space="preserve">文件及本合同的要求进行验收。如出现未在采购文件中明确规定的，以国家或行业相关标准为准。如出现争议，在场验收人员无法确定的，委托第三方质检机构进行检测，最终验收标准以检测结果为准，如检测合格由采购人承担检测费用，如检测不合格由成交供应商承担。验收的主要依据如下:（1）国家相关的法律法规；（2）国家或行业相关标准规范；（3）本项目招标文件、</w:t>
      </w:r>
      <w:r>
        <w:rPr>
          <w:rFonts w:hint="eastAsia" w:ascii="宋体" w:hAnsi="宋体"/>
          <w:sz w:val="24"/>
          <w:lang w:val="en-US" w:eastAsia="zh-CN"/>
        </w:rPr>
        <w:t xml:space="preserve">中标</w:t>
      </w:r>
      <w:r>
        <w:rPr>
          <w:rFonts w:hint="eastAsia" w:ascii="宋体" w:hAnsi="宋体"/>
          <w:sz w:val="24"/>
        </w:rPr>
        <w:t xml:space="preserve">文件；（4）项目合同及其附件；（5）其他相关文件资料。</w:t>
      </w:r>
      <w:r>
        <w:rPr>
          <w:rFonts w:hint="eastAsia" w:ascii="宋体" w:hAnsi="宋体"/>
          <w:sz w:val="24"/>
        </w:rPr>
      </w:r>
      <w:r/>
    </w:p>
    <w:p>
      <w:pPr>
        <w:pStyle w:val="973"/>
        <w:ind w:firstLine="480"/>
        <w:rPr>
          <w:rFonts w:ascii="宋体" w:hAnsi="宋体"/>
          <w:sz w:val="24"/>
        </w:rPr>
      </w:pPr>
      <w:r>
        <w:rPr>
          <w:rFonts w:hint="eastAsia" w:ascii="宋体" w:hAnsi="宋体"/>
          <w:sz w:val="24"/>
        </w:rPr>
        <w:t xml:space="preserve">中标人按照要求调试完毕，硬件及系统各项功能满足采购清单及技术参数质量要求，正常运行，材料齐全即验收合格。采购人对各节点验收材料汇总后，签署到货验收报告，进入运维期。</w:t>
      </w:r>
      <w:r>
        <w:rPr>
          <w:rFonts w:ascii="宋体" w:hAnsi="宋体"/>
          <w:sz w:val="24"/>
        </w:rPr>
      </w:r>
      <w:r/>
    </w:p>
    <w:p>
      <w:pPr>
        <w:pStyle w:val="962"/>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十、售后服务要求</w:t>
      </w:r>
      <w:r>
        <w:rPr>
          <w:rFonts w:ascii="Times New Roman" w:hAnsi="Times New Roman"/>
          <w:sz w:val="24"/>
          <w:szCs w:val="24"/>
        </w:rPr>
      </w:r>
      <w:r/>
    </w:p>
    <w:p>
      <w:pPr>
        <w:pStyle w:val="962"/>
        <w:contextualSpacing/>
        <w:ind w:firstLine="480"/>
        <w:spacing w:line="480" w:lineRule="exact"/>
        <w:rPr>
          <w:rFonts w:ascii="宋体" w:hAnsi="宋体" w:cs="宋体"/>
          <w:sz w:val="24"/>
        </w:rPr>
      </w:pPr>
      <w:r>
        <w:rPr>
          <w:rFonts w:hint="eastAsia" w:ascii="宋体" w:hAnsi="宋体" w:cs="宋体"/>
          <w:sz w:val="24"/>
        </w:rPr>
        <w:t xml:space="preserve">10.1中标人所投所有货物须提供至少1年的质保服务（自验收合格之日起计算）。在质保期内，除人为损坏和不可抗力因素外，中标人负责对其提供的物品进行维修或更换。质保期内所需费用包含在预算范围内，采购人不再另外支付。</w:t>
      </w:r>
      <w:r>
        <w:rPr>
          <w:rFonts w:ascii="宋体" w:hAnsi="宋体" w:cs="宋体"/>
          <w:sz w:val="24"/>
        </w:rPr>
      </w:r>
      <w:r/>
    </w:p>
    <w:p>
      <w:pPr>
        <w:pStyle w:val="962"/>
        <w:contextualSpacing/>
        <w:ind w:firstLine="480"/>
        <w:spacing w:line="480" w:lineRule="exact"/>
        <w:rPr>
          <w:rFonts w:ascii="宋体" w:hAnsi="宋体" w:cs="宋体"/>
          <w:sz w:val="24"/>
        </w:rPr>
      </w:pPr>
      <w:r>
        <w:rPr>
          <w:rFonts w:hint="eastAsia" w:ascii="宋体" w:hAnsi="宋体" w:cs="宋体"/>
          <w:sz w:val="24"/>
        </w:rPr>
        <w:t xml:space="preserve">10.2售后服务响应时间：质保期内如货物出现质量问题，中标人须立即响应。对于普通故障，修复时间不超过24小时，如不能解决的，中标人需在48小时内提供备机供采购人使用。</w:t>
      </w:r>
      <w:r>
        <w:rPr>
          <w:rFonts w:ascii="宋体" w:hAnsi="宋体" w:cs="宋体"/>
          <w:sz w:val="24"/>
        </w:rPr>
      </w:r>
      <w:r/>
    </w:p>
    <w:p>
      <w:pPr>
        <w:pStyle w:val="962"/>
        <w:contextualSpacing/>
        <w:ind w:firstLine="480"/>
        <w:spacing w:line="480" w:lineRule="exact"/>
        <w:rPr>
          <w:rFonts w:ascii="Times New Roman" w:hAnsi="Times New Roman"/>
          <w:sz w:val="24"/>
          <w:szCs w:val="24"/>
        </w:rPr>
      </w:pPr>
      <w:r>
        <w:rPr>
          <w:rFonts w:hint="eastAsia" w:ascii="宋体" w:hAnsi="宋体" w:cs="宋体"/>
          <w:sz w:val="24"/>
        </w:rPr>
        <w:t xml:space="preserve">10.3运维服务：中标人必须按照《江苏省环境水质（地表水）自动监测预警系统运行管理办法（试行）》及其实施细则要求对小李庄自动站进行管理至少1年。须针对水站系统和仪表等制定保养检修计划并按期进行。根据项目要求作出相应应答，明确维护方法、周期、内容及技术保障等。 保养检修须包括系统的全面清洗和检修、仪器管路清洗、主要备件的更换、仪器的性能测试检查等内容。对水站仪表进行定期校准、核查、比对、性能测试</w:t>
      </w:r>
      <w:r>
        <w:rPr>
          <w:rFonts w:hint="eastAsia" w:ascii="Times New Roman" w:hAnsi="Times New Roman"/>
          <w:sz w:val="24"/>
          <w:szCs w:val="24"/>
        </w:rPr>
        <w:t xml:space="preserve">。</w:t>
      </w:r>
      <w:r>
        <w:rPr>
          <w:rFonts w:ascii="Times New Roman" w:hAnsi="Times New Roman"/>
          <w:sz w:val="24"/>
          <w:szCs w:val="24"/>
        </w:rPr>
      </w:r>
      <w:r/>
    </w:p>
    <w:p>
      <w:pPr>
        <w:pStyle w:val="9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十一、商品包装及快递包装要求</w:t>
      </w:r>
      <w:r>
        <w:rPr>
          <w:rFonts w:ascii="Times New Roman" w:hAnsi="Times New Roman"/>
          <w:b/>
          <w:sz w:val="28"/>
          <w:szCs w:val="28"/>
        </w:rPr>
      </w:r>
      <w:r/>
    </w:p>
    <w:p>
      <w:pPr>
        <w:pStyle w:val="962"/>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962"/>
        <w:ind w:firstLine="480"/>
        <w:jc w:val="left"/>
        <w:spacing w:line="360" w:lineRule="auto"/>
        <w:rPr>
          <w:rFonts w:ascii="Times New Roman" w:hAnsi="Times New Roman"/>
          <w:sz w:val="28"/>
          <w:szCs w:val="28"/>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sz w:val="28"/>
          <w:szCs w:val="28"/>
        </w:rPr>
      </w:r>
      <w:r/>
    </w:p>
    <w:p>
      <w:pPr>
        <w:pStyle w:val="9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十二、投标报价要求</w:t>
      </w:r>
      <w:r>
        <w:rPr>
          <w:rFonts w:ascii="Times New Roman" w:hAnsi="Times New Roman"/>
          <w:b/>
          <w:sz w:val="28"/>
          <w:szCs w:val="28"/>
        </w:rPr>
      </w:r>
      <w:r/>
    </w:p>
    <w:p>
      <w:pPr>
        <w:pStyle w:val="962"/>
        <w:ind w:firstLine="480"/>
        <w:jc w:val="left"/>
        <w:spacing w:line="360" w:lineRule="auto"/>
        <w:rPr>
          <w:rFonts w:ascii="Times New Roman" w:hAnsi="Times New Roman"/>
          <w:sz w:val="24"/>
          <w:szCs w:val="24"/>
        </w:rPr>
      </w:pPr>
      <w:r>
        <w:rPr>
          <w:rFonts w:hint="eastAsia"/>
          <w:sz w:val="24"/>
        </w:rPr>
        <w:t xml:space="preserve">1.</w:t>
      </w:r>
      <w:r>
        <w:rPr>
          <w:sz w:val="24"/>
        </w:rPr>
        <w:t xml:space="preserve"> </w:t>
      </w:r>
      <w:r>
        <w:rPr>
          <w:rFonts w:hint="eastAsia"/>
          <w:sz w:val="24"/>
        </w:rPr>
        <w:t xml:space="preserve">报价币种为人民币。</w:t>
      </w:r>
      <w:r>
        <w:rPr>
          <w:rFonts w:ascii="Times New Roman" w:hAnsi="Times New Roman"/>
          <w:sz w:val="24"/>
          <w:szCs w:val="24"/>
        </w:rPr>
      </w:r>
      <w:r/>
    </w:p>
    <w:p>
      <w:pPr>
        <w:pStyle w:val="973"/>
        <w:ind w:firstLine="480"/>
        <w:rPr>
          <w:rFonts w:hint="eastAsia"/>
          <w:sz w:val="24"/>
        </w:rPr>
      </w:pPr>
      <w:r>
        <w:rPr>
          <w:rFonts w:hint="eastAsia"/>
          <w:sz w:val="24"/>
        </w:rPr>
        <w:t xml:space="preserve">2.投标人应根据投标报价要求在投标分项报价表中列明各项投标单价、总价。</w:t>
      </w:r>
      <w:r>
        <w:rPr>
          <w:rFonts w:hint="eastAsia"/>
          <w:sz w:val="24"/>
        </w:rPr>
      </w:r>
      <w:r/>
    </w:p>
    <w:p>
      <w:pPr>
        <w:pStyle w:val="9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十三、付款方式与履约保证金</w:t>
      </w:r>
      <w:r>
        <w:rPr>
          <w:rFonts w:ascii="Times New Roman" w:hAnsi="Times New Roman"/>
          <w:b/>
          <w:sz w:val="28"/>
          <w:szCs w:val="28"/>
        </w:rPr>
      </w:r>
      <w:r/>
    </w:p>
    <w:p>
      <w:pPr>
        <w:pStyle w:val="962"/>
        <w:ind w:firstLine="480"/>
        <w:jc w:val="left"/>
        <w:spacing w:line="360" w:lineRule="auto"/>
        <w:rPr>
          <w:rFonts w:ascii="宋体" w:hAnsi="宋体"/>
          <w:i/>
          <w:iCs/>
          <w:sz w:val="24"/>
          <w:szCs w:val="24"/>
          <w:u w:val="single"/>
        </w:rPr>
      </w:pPr>
      <w:r>
        <w:rPr>
          <w:rFonts w:hint="eastAsia" w:ascii="宋体" w:hAnsi="宋体"/>
          <w:i/>
          <w:iCs/>
          <w:sz w:val="24"/>
          <w:szCs w:val="24"/>
          <w:u w:val="single"/>
        </w:rPr>
        <w:t xml:space="preserve">1、付款方式</w:t>
      </w:r>
      <w:r>
        <w:rPr>
          <w:rFonts w:ascii="宋体" w:hAnsi="宋体"/>
          <w:i/>
          <w:iCs/>
          <w:sz w:val="24"/>
          <w:szCs w:val="24"/>
          <w:u w:val="single"/>
        </w:rPr>
      </w:r>
      <w:r/>
    </w:p>
    <w:p>
      <w:pPr>
        <w:pStyle w:val="962"/>
        <w:ind w:firstLine="480"/>
        <w:jc w:val="left"/>
        <w:spacing w:line="360" w:lineRule="auto"/>
        <w:rPr>
          <w:rFonts w:hint="eastAsia" w:ascii="Times New Roman" w:hAnsi="Times New Roman"/>
          <w:bCs/>
          <w:i/>
          <w:iCs/>
          <w:sz w:val="24"/>
          <w:szCs w:val="24"/>
          <w:u w:val="single"/>
        </w:rPr>
      </w:pPr>
      <w:r>
        <w:rPr>
          <w:rFonts w:hint="eastAsia" w:ascii="Times New Roman" w:hAnsi="Times New Roman"/>
          <w:bCs/>
          <w:i/>
          <w:iCs/>
          <w:sz w:val="24"/>
          <w:szCs w:val="24"/>
          <w:u w:val="single"/>
        </w:rPr>
        <w:t xml:space="preserve">第一次付款：洪评手续办理完毕、完成怀仁南路桥、昆仑山路桥、张湾大桥、房关公路桥站房建设并验收合格，支付合同金额的30%；</w:t>
      </w:r>
      <w:r>
        <w:rPr>
          <w:rFonts w:hint="eastAsia" w:ascii="Times New Roman" w:hAnsi="Times New Roman"/>
          <w:bCs/>
          <w:i/>
          <w:iCs/>
          <w:sz w:val="24"/>
          <w:szCs w:val="24"/>
          <w:u w:val="single"/>
        </w:rPr>
      </w:r>
      <w:r/>
    </w:p>
    <w:p>
      <w:pPr>
        <w:pStyle w:val="962"/>
        <w:ind w:firstLine="480"/>
        <w:jc w:val="left"/>
        <w:spacing w:line="360" w:lineRule="auto"/>
        <w:rPr>
          <w:rFonts w:hint="eastAsia" w:ascii="Times New Roman" w:hAnsi="Times New Roman"/>
          <w:bCs/>
          <w:i/>
          <w:iCs/>
          <w:sz w:val="24"/>
          <w:szCs w:val="24"/>
          <w:u w:val="single"/>
        </w:rPr>
      </w:pPr>
      <w:r>
        <w:rPr>
          <w:rFonts w:hint="eastAsia" w:ascii="Times New Roman" w:hAnsi="Times New Roman"/>
          <w:bCs/>
          <w:i/>
          <w:iCs/>
          <w:sz w:val="24"/>
          <w:szCs w:val="24"/>
          <w:u w:val="single"/>
        </w:rPr>
        <w:t xml:space="preserve">第二次付款：完成富安桥和花果山桥省控水站搬迁、安装、调试，完成小李庄、张湾大桥、房关公路桥水站的监测设备、集成系统采购，设备到货并验收合格，支付合同金额的30%；</w:t>
      </w:r>
      <w:r>
        <w:rPr>
          <w:rFonts w:hint="eastAsia" w:ascii="Times New Roman" w:hAnsi="Times New Roman"/>
          <w:bCs/>
          <w:i/>
          <w:iCs/>
          <w:sz w:val="24"/>
          <w:szCs w:val="24"/>
          <w:u w:val="single"/>
        </w:rPr>
      </w:r>
      <w:r/>
    </w:p>
    <w:p>
      <w:pPr>
        <w:pStyle w:val="962"/>
        <w:ind w:firstLine="480"/>
        <w:jc w:val="left"/>
        <w:spacing w:line="360" w:lineRule="auto"/>
        <w:rPr>
          <w:rFonts w:hint="eastAsia" w:ascii="Times New Roman" w:hAnsi="Times New Roman"/>
          <w:bCs/>
          <w:i/>
          <w:iCs/>
          <w:sz w:val="24"/>
          <w:szCs w:val="24"/>
          <w:u w:val="single"/>
        </w:rPr>
      </w:pPr>
      <w:r>
        <w:rPr>
          <w:rFonts w:hint="eastAsia" w:ascii="Times New Roman" w:hAnsi="Times New Roman"/>
          <w:bCs/>
          <w:i/>
          <w:iCs/>
          <w:sz w:val="24"/>
          <w:szCs w:val="24"/>
          <w:u w:val="single"/>
        </w:rPr>
        <w:t xml:space="preserve">第三次付款：完成小李庄、张湾大桥、房关公路桥水站的监测设备、集成系统安装、调试。7个水质自动监测站试运行3个月后，数据采集、监测效果等达到招标文件要求，验收合格后支付合同金额的30%；</w:t>
      </w:r>
      <w:r>
        <w:rPr>
          <w:rFonts w:hint="eastAsia" w:ascii="Times New Roman" w:hAnsi="Times New Roman"/>
          <w:bCs/>
          <w:i/>
          <w:iCs/>
          <w:sz w:val="24"/>
          <w:szCs w:val="24"/>
          <w:u w:val="single"/>
        </w:rPr>
      </w:r>
      <w:r/>
    </w:p>
    <w:p>
      <w:pPr>
        <w:pStyle w:val="962"/>
        <w:ind w:firstLine="480"/>
        <w:jc w:val="left"/>
        <w:spacing w:line="360" w:lineRule="auto"/>
        <w:rPr>
          <w:rFonts w:ascii="宋体" w:hAnsi="宋体"/>
          <w:sz w:val="24"/>
          <w:szCs w:val="24"/>
        </w:rPr>
      </w:pPr>
      <w:r>
        <w:rPr>
          <w:rFonts w:hint="eastAsia" w:ascii="Times New Roman" w:hAnsi="Times New Roman"/>
          <w:bCs/>
          <w:i/>
          <w:iCs/>
          <w:sz w:val="24"/>
          <w:szCs w:val="24"/>
          <w:u w:val="single"/>
        </w:rPr>
        <w:t xml:space="preserve">第四次付款：完成小李庄运维工作后，</w:t>
      </w:r>
      <w:r>
        <w:rPr>
          <w:rFonts w:hint="eastAsia" w:ascii="宋体" w:hAnsi="宋体" w:cs="宋体"/>
          <w:bCs/>
          <w:i/>
          <w:iCs/>
          <w:sz w:val="24"/>
          <w:szCs w:val="24"/>
          <w:u w:val="single"/>
        </w:rPr>
        <w:t xml:space="preserve">验收合格后</w:t>
      </w:r>
      <w:r>
        <w:rPr>
          <w:rFonts w:hint="eastAsia" w:ascii="Times New Roman" w:hAnsi="Times New Roman"/>
          <w:bCs/>
          <w:i/>
          <w:iCs/>
          <w:sz w:val="24"/>
          <w:szCs w:val="24"/>
          <w:u w:val="single"/>
        </w:rPr>
        <w:t xml:space="preserve">支付合同金额的10%。</w:t>
      </w:r>
      <w:r>
        <w:rPr>
          <w:rFonts w:ascii="宋体" w:hAnsi="宋体"/>
          <w:sz w:val="24"/>
          <w:szCs w:val="24"/>
        </w:rPr>
      </w:r>
      <w:r/>
    </w:p>
    <w:p>
      <w:pPr>
        <w:pStyle w:val="962"/>
        <w:numPr>
          <w:ilvl w:val="0"/>
          <w:numId w:val="11"/>
        </w:numPr>
        <w:ind w:firstLine="480"/>
        <w:jc w:val="left"/>
        <w:spacing w:line="360" w:lineRule="auto"/>
        <w:rPr>
          <w:rFonts w:hint="eastAsia" w:ascii="宋体" w:hAnsi="宋体"/>
          <w:sz w:val="24"/>
          <w:szCs w:val="24"/>
        </w:rPr>
      </w:pPr>
      <w:r>
        <w:rPr>
          <w:rFonts w:hint="eastAsia" w:ascii="宋体" w:hAnsi="宋体"/>
          <w:sz w:val="24"/>
          <w:szCs w:val="24"/>
        </w:rPr>
        <w:t xml:space="preserve">履约保证金</w:t>
      </w:r>
      <w:r>
        <w:rPr>
          <w:rFonts w:hint="eastAsia" w:ascii="宋体" w:hAnsi="宋体"/>
          <w:sz w:val="24"/>
          <w:szCs w:val="24"/>
        </w:rPr>
      </w:r>
      <w:r/>
    </w:p>
    <w:p>
      <w:pPr>
        <w:pStyle w:val="962"/>
        <w:ind w:firstLine="480"/>
        <w:jc w:val="left"/>
        <w:spacing w:line="360" w:lineRule="auto"/>
        <w:rPr>
          <w:rFonts w:ascii="Times New Roman" w:hAnsi="Times New Roman"/>
          <w:szCs w:val="24"/>
        </w:rPr>
      </w:pPr>
      <w:r>
        <w:rPr>
          <w:rFonts w:hint="eastAsia" w:ascii="宋体" w:hAnsi="宋体"/>
          <w:sz w:val="24"/>
          <w:szCs w:val="24"/>
        </w:rPr>
        <w:t xml:space="preserve">本项目不收取履约保证金。</w:t>
      </w:r>
      <w:r>
        <w:rPr>
          <w:rFonts w:ascii="Times New Roman" w:hAnsi="Times New Roman"/>
          <w:szCs w:val="24"/>
        </w:rPr>
      </w:r>
      <w:r/>
    </w:p>
    <w:p>
      <w:pPr>
        <w:pStyle w:val="9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十四、其他</w:t>
      </w:r>
      <w:bookmarkEnd w:id="9"/>
      <w:r/>
      <w:bookmarkEnd w:id="10"/>
      <w:r>
        <w:rPr>
          <w:rFonts w:ascii="Times New Roman" w:hAnsi="Times New Roman"/>
          <w:b/>
          <w:sz w:val="28"/>
          <w:szCs w:val="28"/>
        </w:rPr>
      </w:r>
      <w:r/>
    </w:p>
    <w:p>
      <w:pPr>
        <w:pStyle w:val="962"/>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sz w:val="24"/>
          <w:szCs w:val="24"/>
        </w:rPr>
      </w:r>
      <w:r/>
    </w:p>
    <w:p>
      <w:pPr>
        <w:pStyle w:val="963"/>
        <w:jc w:val="center"/>
        <w:spacing w:before="156" w:after="156" w:line="360" w:lineRule="auto"/>
        <w:rPr>
          <w:rFonts w:ascii="黑体" w:hAnsi="黑体" w:eastAsia="黑体"/>
          <w:b w:val="0"/>
        </w:rPr>
      </w:pPr>
      <w:r/>
      <w:bookmarkStart w:id="11" w:name="_Toc165205798"/>
      <w:r>
        <w:rPr>
          <w:rFonts w:ascii="黑体" w:hAnsi="黑体" w:eastAsia="黑体"/>
          <w:b w:val="0"/>
        </w:rPr>
        <w:br w:type="page" w:clear="all"/>
      </w:r>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96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962"/>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3名中标候选人。</w:t>
      </w:r>
      <w:r>
        <w:rPr>
          <w:sz w:val="24"/>
          <w:szCs w:val="24"/>
          <w:highlight w:val="yellow"/>
        </w:rPr>
      </w:r>
      <w:r/>
    </w:p>
    <w:p>
      <w:pPr>
        <w:pStyle w:val="96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96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96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96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96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962"/>
        <w:ind w:firstLine="480"/>
        <w:jc w:val="left"/>
        <w:spacing w:line="500" w:lineRule="exact"/>
        <w:rPr>
          <w:rFonts w:hint="eastAsia"/>
          <w:sz w:val="24"/>
          <w:szCs w:val="24"/>
        </w:rPr>
      </w:pPr>
      <w:r>
        <w:rPr>
          <w:rFonts w:hint="eastAsia"/>
          <w:sz w:val="24"/>
          <w:szCs w:val="24"/>
        </w:rPr>
        <w:t xml:space="preserve">（1）价格分（30分）</w:t>
      </w:r>
      <w:r>
        <w:rPr>
          <w:sz w:val="24"/>
          <w:szCs w:val="24"/>
        </w:rPr>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pStyle w:val="962"/>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962"/>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962"/>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20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6915"/>
      </w:tblGrid>
      <w:tr>
        <w:trPr>
          <w:trHeight w:val="621"/>
        </w:trPr>
        <w:tc>
          <w:tcPr>
            <w:tcW w:w="1590" w:type="dxa"/>
            <w:vAlign w:val="center"/>
            <w:textDirection w:val="lrTb"/>
            <w:noWrap w:val="false"/>
          </w:tcPr>
          <w:p>
            <w:pPr>
              <w:pStyle w:val="9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评审因素</w:t>
            </w:r>
            <w:r>
              <w:rPr>
                <w:rFonts w:ascii="黑体" w:hAnsi="黑体" w:eastAsia="黑体"/>
                <w:sz w:val="24"/>
                <w:szCs w:val="24"/>
              </w:rPr>
            </w:r>
            <w:r/>
          </w:p>
        </w:tc>
        <w:tc>
          <w:tcPr>
            <w:tcW w:w="6915" w:type="dxa"/>
            <w:vAlign w:val="center"/>
            <w:textDirection w:val="lrTb"/>
            <w:noWrap w:val="false"/>
          </w:tcPr>
          <w:p>
            <w:pPr>
              <w:pStyle w:val="9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评审标准</w:t>
            </w:r>
            <w:r>
              <w:rPr>
                <w:rFonts w:ascii="黑体" w:hAnsi="黑体" w:eastAsia="黑体"/>
                <w:sz w:val="24"/>
                <w:szCs w:val="24"/>
              </w:rPr>
            </w:r>
            <w:r/>
          </w:p>
        </w:tc>
      </w:tr>
      <w:tr>
        <w:trPr>
          <w:trHeight w:val="621"/>
        </w:trPr>
        <w:tc>
          <w:tcPr>
            <w:tcW w:w="1590" w:type="dxa"/>
            <w:vAlign w:val="center"/>
            <w:textDirection w:val="lrTb"/>
            <w:noWrap w:val="false"/>
          </w:tcPr>
          <w:p>
            <w:pPr>
              <w:pStyle w:val="962"/>
              <w:jc w:val="center"/>
              <w:spacing w:line="276" w:lineRule="auto"/>
              <w:rPr>
                <w:spacing w:val="-2"/>
              </w:rPr>
            </w:pPr>
            <w:r>
              <w:rPr>
                <w:spacing w:val="-2"/>
              </w:rPr>
              <w:t xml:space="preserve">运维</w:t>
            </w:r>
            <w:r>
              <w:rPr>
                <w:rFonts w:hint="eastAsia"/>
                <w:spacing w:val="-2"/>
              </w:rPr>
              <w:t xml:space="preserve">方案</w:t>
            </w:r>
            <w:r>
              <w:rPr>
                <w:spacing w:val="-2"/>
              </w:rPr>
            </w:r>
            <w:r/>
          </w:p>
          <w:p>
            <w:pPr>
              <w:pStyle w:val="962"/>
              <w:jc w:val="center"/>
              <w:spacing w:line="276" w:lineRule="auto"/>
            </w:pPr>
            <w:r>
              <w:rPr>
                <w:spacing w:val="-8"/>
              </w:rPr>
              <w:t xml:space="preserve">（</w:t>
            </w:r>
            <w:r>
              <w:rPr>
                <w:rFonts w:hint="eastAsia" w:ascii="宋体" w:hAnsi="宋体" w:cs="宋体"/>
                <w:sz w:val="22"/>
                <w:szCs w:val="24"/>
              </w:rPr>
              <w:t xml:space="preserve">5</w:t>
            </w:r>
            <w:r>
              <w:rPr>
                <w:spacing w:val="-8"/>
              </w:rPr>
              <w:t xml:space="preserve">分）</w:t>
            </w:r>
            <w:r/>
          </w:p>
        </w:tc>
        <w:tc>
          <w:tcPr>
            <w:tcW w:w="6915" w:type="dxa"/>
            <w:vAlign w:val="center"/>
            <w:textDirection w:val="lrTb"/>
            <w:noWrap w:val="false"/>
          </w:tcPr>
          <w:p>
            <w:pPr>
              <w:pStyle w:val="1009"/>
              <w:ind w:right="26"/>
              <w:spacing w:before="7"/>
              <w:rPr>
                <w:rFonts w:hint="eastAsia"/>
                <w:szCs w:val="24"/>
                <w:lang w:eastAsia="zh-CN" w:bidi="zh-CN"/>
              </w:rPr>
            </w:pPr>
            <w:r>
              <w:rPr>
                <w:rFonts w:hint="eastAsia"/>
                <w:szCs w:val="24"/>
                <w:lang w:eastAsia="zh-CN" w:bidi="zh-CN"/>
              </w:rPr>
              <w:t xml:space="preserve">投标人根据采购需求提供水质自动监测站运行维护方案，方案包含但不限于运维计划、运维内容、运维质量管理、记录表格的填写等。</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方案结构清晰、内容详实，明确各系统维护流程等，可操作性强</w:t>
            </w:r>
            <w:r>
              <w:rPr>
                <w:rFonts w:hint="eastAsia"/>
                <w:szCs w:val="24"/>
                <w:lang w:eastAsia="zh-CN" w:bidi="zh-CN"/>
              </w:rPr>
              <w:t xml:space="preserve">得5分；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方案结构基本完整，但部分流程描述不够具体，可操作性一般。</w:t>
            </w:r>
            <w:r>
              <w:rPr>
                <w:rFonts w:hint="eastAsia"/>
                <w:szCs w:val="24"/>
                <w:lang w:eastAsia="zh-CN" w:bidi="zh-CN"/>
              </w:rPr>
              <w:t xml:space="preserve">得3分；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方案结构混乱或内容缺失，运维流程模糊，</w:t>
            </w:r>
            <w:r>
              <w:rPr>
                <w:rFonts w:hint="eastAsia"/>
                <w:szCs w:val="24"/>
                <w:lang w:eastAsia="zh-CN" w:bidi="zh-CN"/>
              </w:rPr>
              <w:t xml:space="preserve">可操作性较差得1分。</w:t>
            </w:r>
            <w:r>
              <w:rPr>
                <w:rFonts w:hint="eastAsia"/>
                <w:szCs w:val="24"/>
                <w:lang w:eastAsia="zh-CN" w:bidi="zh-CN"/>
              </w:rPr>
            </w:r>
            <w:r/>
          </w:p>
          <w:p>
            <w:pPr>
              <w:pStyle w:val="1009"/>
              <w:ind w:right="26"/>
              <w:spacing w:before="7"/>
              <w:rPr>
                <w:szCs w:val="24"/>
                <w:lang w:eastAsia="zh-CN" w:bidi="zh-CN"/>
              </w:rPr>
            </w:pPr>
            <w:r>
              <w:rPr>
                <w:rFonts w:hint="eastAsia"/>
                <w:szCs w:val="24"/>
                <w:lang w:eastAsia="zh-CN" w:bidi="zh-CN"/>
              </w:rPr>
              <w:t xml:space="preserve">不提供不得分</w:t>
            </w:r>
            <w:r>
              <w:rPr>
                <w:szCs w:val="24"/>
                <w:lang w:eastAsia="zh-CN" w:bidi="zh-CN"/>
              </w:rPr>
            </w:r>
            <w:r/>
          </w:p>
        </w:tc>
      </w:tr>
      <w:tr>
        <w:trPr>
          <w:trHeight w:val="621"/>
        </w:trPr>
        <w:tc>
          <w:tcPr>
            <w:tcW w:w="1590" w:type="dxa"/>
            <w:vAlign w:val="center"/>
            <w:textDirection w:val="lrTb"/>
            <w:noWrap w:val="false"/>
          </w:tcPr>
          <w:p>
            <w:pPr>
              <w:pStyle w:val="962"/>
              <w:jc w:val="center"/>
              <w:spacing w:line="276" w:lineRule="auto"/>
              <w:rPr>
                <w:rFonts w:hint="eastAsia"/>
                <w:highlight w:val="yellow"/>
              </w:rPr>
            </w:pPr>
            <w:r>
              <w:rPr>
                <w:rFonts w:hint="eastAsia"/>
                <w:highlight w:val="none"/>
              </w:rPr>
              <w:t xml:space="preserve">交接方案（2分）</w:t>
            </w:r>
            <w:r>
              <w:rPr>
                <w:rFonts w:hint="eastAsia"/>
                <w:highlight w:val="yellow"/>
              </w:rPr>
            </w:r>
            <w:r/>
          </w:p>
        </w:tc>
        <w:tc>
          <w:tcPr>
            <w:tcW w:w="6915" w:type="dxa"/>
            <w:vAlign w:val="center"/>
            <w:textDirection w:val="lrTb"/>
            <w:noWrap w:val="false"/>
          </w:tcPr>
          <w:p>
            <w:pPr>
              <w:pStyle w:val="1009"/>
              <w:ind w:right="26"/>
              <w:spacing w:before="7"/>
              <w:rPr>
                <w:rFonts w:hint="eastAsia"/>
                <w:szCs w:val="24"/>
                <w:lang w:eastAsia="zh-CN" w:bidi="zh-CN"/>
              </w:rPr>
            </w:pPr>
            <w:r>
              <w:rPr>
                <w:rFonts w:hint="eastAsia"/>
                <w:szCs w:val="24"/>
                <w:lang w:eastAsia="zh-CN" w:bidi="zh-CN"/>
              </w:rPr>
              <w:t xml:space="preserve">投标人根据采购需求提供交接方案，内容包含但不限于</w:t>
            </w:r>
            <w:r>
              <w:rPr>
                <w:rFonts w:hint="eastAsia"/>
                <w:lang w:eastAsia="zh-CN"/>
              </w:rPr>
              <w:t xml:space="preserve">设备交接（</w:t>
            </w:r>
            <w:r>
              <w:rPr>
                <w:rFonts w:hint="eastAsia"/>
                <w:szCs w:val="24"/>
                <w:lang w:eastAsia="zh-CN" w:bidi="zh-CN"/>
              </w:rPr>
              <w:t xml:space="preserve">若投标单位中标后，在本项目开始履约时和合同期满时，投标单位均需保证水站内的所有仪器设备符合相关技术规范中系统正常运行要求，并将水站完整地接收、交接给下一家运维服务单位），</w:t>
            </w:r>
            <w:r>
              <w:rPr>
                <w:rFonts w:hint="eastAsia"/>
                <w:lang w:eastAsia="zh-CN"/>
              </w:rPr>
              <w:t xml:space="preserve">档案交接等。</w:t>
            </w:r>
            <w:r>
              <w:rPr>
                <w:rFonts w:hint="eastAsia"/>
                <w:szCs w:val="24"/>
                <w:lang w:eastAsia="zh-CN" w:bidi="zh-CN"/>
              </w:rPr>
            </w:r>
            <w:r/>
          </w:p>
          <w:p>
            <w:pPr>
              <w:pStyle w:val="1009"/>
              <w:ind w:right="26"/>
              <w:spacing w:before="7"/>
              <w:rPr>
                <w:szCs w:val="24"/>
                <w:lang w:eastAsia="zh-CN" w:bidi="zh-CN"/>
              </w:rPr>
            </w:pPr>
            <w:r>
              <w:rPr>
                <w:rFonts w:hint="eastAsia"/>
                <w:lang w:eastAsia="zh-CN"/>
              </w:rPr>
              <w:t xml:space="preserve">方案交接范围、内容、步骤、标准及责任划分明确，流程清晰，</w:t>
            </w:r>
            <w:r>
              <w:rPr>
                <w:rFonts w:hint="eastAsia"/>
                <w:szCs w:val="24"/>
                <w:lang w:eastAsia="zh-CN" w:bidi="zh-CN"/>
              </w:rPr>
              <w:t xml:space="preserve">得2分；</w:t>
            </w:r>
            <w:r>
              <w:rPr>
                <w:szCs w:val="24"/>
                <w:lang w:eastAsia="zh-CN" w:bidi="zh-CN"/>
              </w:rPr>
            </w:r>
            <w:r/>
          </w:p>
          <w:p>
            <w:pPr>
              <w:pStyle w:val="1009"/>
              <w:ind w:right="26"/>
              <w:spacing w:before="7"/>
              <w:rPr>
                <w:szCs w:val="24"/>
                <w:lang w:eastAsia="zh-CN" w:bidi="zh-CN"/>
              </w:rPr>
            </w:pPr>
            <w:r>
              <w:rPr>
                <w:rFonts w:hint="eastAsia"/>
                <w:lang w:eastAsia="zh-CN"/>
              </w:rPr>
              <w:t xml:space="preserve">方案包含了基本的交接要求和步骤，但范围、标准或责任划分模糊，可操作性一般</w:t>
            </w:r>
            <w:r>
              <w:rPr>
                <w:rFonts w:hint="eastAsia"/>
                <w:szCs w:val="24"/>
                <w:lang w:eastAsia="zh-CN" w:bidi="zh-CN"/>
              </w:rPr>
              <w:t xml:space="preserve">得1分；</w:t>
            </w:r>
            <w:r>
              <w:rPr>
                <w:szCs w:val="24"/>
                <w:lang w:eastAsia="zh-CN" w:bidi="zh-CN"/>
              </w:rPr>
            </w:r>
            <w:r/>
          </w:p>
          <w:p>
            <w:pPr>
              <w:pStyle w:val="1009"/>
              <w:ind w:right="26"/>
              <w:spacing w:before="7"/>
              <w:rPr>
                <w:highlight w:val="yellow"/>
                <w:lang w:eastAsia="zh-CN"/>
              </w:rPr>
            </w:pPr>
            <w:r>
              <w:rPr>
                <w:rFonts w:hint="eastAsia"/>
                <w:lang w:eastAsia="zh-CN"/>
              </w:rPr>
              <w:t xml:space="preserve">方案仅简单提及交接，但缺乏具体、可执行的流程和标准，无法有效指导交接工作或不提供的</w:t>
            </w:r>
            <w:r>
              <w:rPr>
                <w:rFonts w:hint="eastAsia"/>
                <w:szCs w:val="24"/>
                <w:lang w:eastAsia="zh-CN" w:bidi="zh-CN"/>
              </w:rPr>
              <w:t xml:space="preserve">得0分。</w:t>
            </w:r>
            <w:r>
              <w:rPr>
                <w:highlight w:val="yellow"/>
                <w:lang w:eastAsia="zh-CN"/>
              </w:rPr>
            </w:r>
            <w:r/>
          </w:p>
        </w:tc>
      </w:tr>
      <w:tr>
        <w:trPr>
          <w:trHeight w:val="621"/>
        </w:trPr>
        <w:tc>
          <w:tcPr>
            <w:tcW w:w="1590" w:type="dxa"/>
            <w:vAlign w:val="center"/>
            <w:textDirection w:val="lrTb"/>
            <w:noWrap w:val="false"/>
          </w:tcPr>
          <w:p>
            <w:pPr>
              <w:pStyle w:val="962"/>
              <w:jc w:val="center"/>
              <w:spacing w:line="276" w:lineRule="auto"/>
            </w:pPr>
            <w:r>
              <w:rPr>
                <w:rFonts w:hint="eastAsia"/>
              </w:rPr>
              <w:t xml:space="preserve">质量保证和应急方案（3分）</w:t>
            </w:r>
            <w:r/>
          </w:p>
        </w:tc>
        <w:tc>
          <w:tcPr>
            <w:tcW w:w="6915" w:type="dxa"/>
            <w:vAlign w:val="center"/>
            <w:textDirection w:val="lrTb"/>
            <w:noWrap w:val="false"/>
          </w:tcPr>
          <w:p>
            <w:pPr>
              <w:pStyle w:val="1009"/>
              <w:ind w:right="26"/>
              <w:spacing w:before="7"/>
              <w:rPr>
                <w:rFonts w:hint="eastAsia"/>
                <w:szCs w:val="24"/>
                <w:lang w:eastAsia="zh-CN" w:bidi="zh-CN"/>
              </w:rPr>
            </w:pPr>
            <w:r>
              <w:rPr>
                <w:rFonts w:hint="eastAsia"/>
                <w:szCs w:val="24"/>
                <w:lang w:eastAsia="zh-CN" w:bidi="zh-CN"/>
              </w:rPr>
              <w:t xml:space="preserve">投标人根据采购需求提供质量保证措施和应急方案，内容包含但不限于质量控制方案、数据审核方案、仪器维修、突发事件的预警及处理等。</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方案目标明确，针对性强，完全满足或优于采购需求的</w:t>
            </w:r>
            <w:r>
              <w:rPr>
                <w:rFonts w:hint="eastAsia"/>
                <w:szCs w:val="24"/>
                <w:lang w:eastAsia="zh-CN" w:bidi="zh-CN"/>
              </w:rPr>
              <w:t xml:space="preserve">得3分；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方案有所欠缺</w:t>
            </w:r>
            <w:r>
              <w:rPr>
                <w:rFonts w:hint="eastAsia"/>
                <w:szCs w:val="24"/>
                <w:lang w:eastAsia="zh-CN" w:bidi="zh-CN"/>
              </w:rPr>
              <w:t xml:space="preserve">，具有一定的可操作性，基本满足采购需求的得2分；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方案笼统，可操作性差的</w:t>
            </w:r>
            <w:r>
              <w:rPr>
                <w:rFonts w:hint="eastAsia"/>
                <w:szCs w:val="24"/>
                <w:lang w:eastAsia="zh-CN" w:bidi="zh-CN"/>
              </w:rPr>
              <w:t xml:space="preserve">得1分；</w:t>
            </w:r>
            <w:r>
              <w:rPr>
                <w:rFonts w:hint="eastAsia"/>
                <w:szCs w:val="24"/>
                <w:lang w:eastAsia="zh-CN" w:bidi="zh-CN"/>
              </w:rPr>
            </w:r>
            <w:r/>
          </w:p>
          <w:p>
            <w:pPr>
              <w:pStyle w:val="1009"/>
              <w:ind w:right="26"/>
              <w:spacing w:before="7"/>
              <w:rPr>
                <w:lang w:eastAsia="zh-CN"/>
              </w:rPr>
            </w:pPr>
            <w:r>
              <w:rPr>
                <w:rFonts w:hint="eastAsia"/>
                <w:szCs w:val="24"/>
                <w:lang w:eastAsia="zh-CN" w:bidi="zh-CN"/>
              </w:rPr>
              <w:t xml:space="preserve">不符合采购要求或不提供方案的不得分。</w:t>
            </w:r>
            <w:r>
              <w:rPr>
                <w:lang w:eastAsia="zh-CN"/>
              </w:rPr>
            </w:r>
            <w:r/>
          </w:p>
        </w:tc>
      </w:tr>
      <w:tr>
        <w:trPr>
          <w:trHeight w:val="621"/>
        </w:trPr>
        <w:tc>
          <w:tcPr>
            <w:tcW w:w="1590" w:type="dxa"/>
            <w:vAlign w:val="center"/>
            <w:textDirection w:val="lrTb"/>
            <w:noWrap w:val="false"/>
          </w:tcPr>
          <w:p>
            <w:pPr>
              <w:pStyle w:val="962"/>
              <w:jc w:val="center"/>
              <w:spacing w:line="276" w:lineRule="auto"/>
              <w:rPr>
                <w:spacing w:val="-3"/>
              </w:rPr>
            </w:pPr>
            <w:r>
              <w:rPr>
                <w:rFonts w:hint="eastAsia" w:ascii="宋体" w:hAnsi="宋体" w:cs="宋体"/>
                <w:sz w:val="22"/>
                <w:szCs w:val="24"/>
                <w:lang w:bidi="zh-CN"/>
              </w:rPr>
              <w:t xml:space="preserve">设备系统安装实施</w:t>
            </w:r>
            <w:r>
              <w:rPr>
                <w:spacing w:val="-3"/>
              </w:rPr>
              <w:t xml:space="preserve">方案</w:t>
            </w:r>
            <w:r>
              <w:rPr>
                <w:spacing w:val="-3"/>
              </w:rPr>
            </w:r>
            <w:r/>
          </w:p>
          <w:p>
            <w:pPr>
              <w:pStyle w:val="962"/>
              <w:jc w:val="center"/>
              <w:spacing w:line="276" w:lineRule="auto"/>
              <w:rPr>
                <w:rFonts w:hint="eastAsia"/>
              </w:rPr>
            </w:pPr>
            <w:r>
              <w:rPr>
                <w:spacing w:val="-8"/>
              </w:rPr>
              <w:t xml:space="preserve">（</w:t>
            </w:r>
            <w:r>
              <w:rPr>
                <w:rFonts w:hint="eastAsia" w:ascii="宋体" w:hAnsi="宋体" w:cs="宋体"/>
                <w:sz w:val="22"/>
                <w:szCs w:val="24"/>
              </w:rPr>
              <w:t xml:space="preserve">5</w:t>
            </w:r>
            <w:r>
              <w:rPr>
                <w:spacing w:val="-8"/>
              </w:rPr>
              <w:t xml:space="preserve">分）</w:t>
            </w:r>
            <w:r>
              <w:rPr>
                <w:rFonts w:hint="eastAsia"/>
              </w:rPr>
            </w:r>
            <w:r/>
          </w:p>
        </w:tc>
        <w:tc>
          <w:tcPr>
            <w:tcW w:w="6915" w:type="dxa"/>
            <w:vAlign w:val="center"/>
            <w:textDirection w:val="lrTb"/>
            <w:noWrap w:val="false"/>
          </w:tcPr>
          <w:p>
            <w:pPr>
              <w:pStyle w:val="1009"/>
              <w:ind w:right="26"/>
              <w:spacing w:before="7"/>
              <w:rPr>
                <w:rFonts w:hint="eastAsia"/>
                <w:szCs w:val="24"/>
                <w:lang w:eastAsia="zh-CN" w:bidi="zh-CN"/>
              </w:rPr>
            </w:pPr>
            <w:r>
              <w:rPr>
                <w:rFonts w:hint="eastAsia"/>
                <w:szCs w:val="24"/>
                <w:lang w:eastAsia="zh-CN" w:bidi="zh-CN"/>
              </w:rPr>
              <w:t xml:space="preserve">投标人根据采购需求提供设备系统安装实施方案。方案包含但不限于设备安装、设备调试等。</w:t>
            </w:r>
            <w:r>
              <w:rPr>
                <w:rFonts w:hint="eastAsia"/>
                <w:szCs w:val="24"/>
                <w:lang w:eastAsia="zh-CN" w:bidi="zh-CN"/>
              </w:rPr>
            </w:r>
            <w:r/>
          </w:p>
          <w:p>
            <w:pPr>
              <w:pStyle w:val="1009"/>
              <w:ind w:right="26"/>
              <w:spacing w:before="7"/>
              <w:rPr>
                <w:rFonts w:hint="eastAsia"/>
                <w:szCs w:val="24"/>
                <w:lang w:eastAsia="zh-CN" w:bidi="zh-CN"/>
              </w:rPr>
            </w:pPr>
            <w:r>
              <w:rPr>
                <w:rFonts w:hint="eastAsia"/>
                <w:szCs w:val="24"/>
                <w:lang w:eastAsia="zh-CN" w:bidi="zh-CN"/>
              </w:rPr>
              <w:t xml:space="preserve">方案科学合理，完全符合或优于相关标准和规范，完全满足或优于项目需求的得5分；</w:t>
            </w:r>
            <w:r>
              <w:rPr>
                <w:rFonts w:hint="eastAsia"/>
                <w:szCs w:val="24"/>
                <w:lang w:eastAsia="zh-CN" w:bidi="zh-CN"/>
              </w:rPr>
            </w:r>
            <w:r/>
          </w:p>
          <w:p>
            <w:pPr>
              <w:pStyle w:val="1009"/>
              <w:ind w:right="26"/>
              <w:spacing w:before="7"/>
              <w:rPr>
                <w:rFonts w:hint="eastAsia"/>
                <w:szCs w:val="24"/>
                <w:lang w:eastAsia="zh-CN" w:bidi="zh-CN"/>
              </w:rPr>
            </w:pPr>
            <w:r>
              <w:rPr>
                <w:rFonts w:hint="eastAsia"/>
                <w:szCs w:val="24"/>
                <w:lang w:eastAsia="zh-CN" w:bidi="zh-CN"/>
              </w:rPr>
              <w:t xml:space="preserve">方案大体合理，基本符合相关标准和规范，基本满足项目需求的得3分；</w:t>
            </w:r>
            <w:r>
              <w:rPr>
                <w:rFonts w:hint="eastAsia"/>
                <w:szCs w:val="24"/>
                <w:lang w:eastAsia="zh-CN" w:bidi="zh-CN"/>
              </w:rPr>
            </w:r>
            <w:r/>
          </w:p>
          <w:p>
            <w:pPr>
              <w:pStyle w:val="1009"/>
              <w:ind w:right="26"/>
              <w:spacing w:before="7"/>
              <w:rPr>
                <w:rFonts w:hint="eastAsia"/>
                <w:szCs w:val="24"/>
                <w:lang w:eastAsia="zh-CN" w:bidi="zh-CN"/>
              </w:rPr>
            </w:pPr>
            <w:r>
              <w:rPr>
                <w:rFonts w:hint="eastAsia"/>
                <w:szCs w:val="24"/>
                <w:lang w:eastAsia="zh-CN" w:bidi="zh-CN"/>
              </w:rPr>
              <w:t xml:space="preserve">方案大体合理，基本符合相关标准和规范，在满足项目需求方面有所欠缺的得1分；</w:t>
            </w:r>
            <w:r>
              <w:rPr>
                <w:rFonts w:hint="eastAsia"/>
                <w:szCs w:val="24"/>
                <w:lang w:eastAsia="zh-CN" w:bidi="zh-CN"/>
              </w:rPr>
            </w:r>
            <w:r/>
          </w:p>
          <w:p>
            <w:pPr>
              <w:pStyle w:val="1009"/>
              <w:ind w:right="26"/>
              <w:spacing w:before="7"/>
              <w:rPr>
                <w:rFonts w:hint="eastAsia"/>
                <w:lang w:eastAsia="zh-CN"/>
              </w:rPr>
            </w:pPr>
            <w:r>
              <w:rPr>
                <w:rFonts w:hint="eastAsia"/>
                <w:szCs w:val="24"/>
                <w:lang w:eastAsia="zh-CN" w:bidi="zh-CN"/>
              </w:rPr>
              <w:t xml:space="preserve">方案不合理、部分不符合相关标准和规范，无法满足项目需求的或不提供方案的不得分。</w:t>
            </w:r>
            <w:r>
              <w:rPr>
                <w:rFonts w:hint="eastAsia"/>
                <w:lang w:eastAsia="zh-CN"/>
              </w:rPr>
            </w:r>
            <w:r/>
          </w:p>
        </w:tc>
      </w:tr>
      <w:tr>
        <w:trPr>
          <w:trHeight w:val="621"/>
        </w:trPr>
        <w:tc>
          <w:tcPr>
            <w:tcW w:w="1590" w:type="dxa"/>
            <w:vAlign w:val="center"/>
            <w:textDirection w:val="lrTb"/>
            <w:noWrap w:val="false"/>
          </w:tcPr>
          <w:p>
            <w:pPr>
              <w:pStyle w:val="962"/>
              <w:jc w:val="center"/>
              <w:spacing w:line="276" w:lineRule="auto"/>
              <w:rPr>
                <w:spacing w:val="-8"/>
              </w:rPr>
            </w:pPr>
            <w:r>
              <w:rPr>
                <w:rFonts w:hint="eastAsia" w:ascii="宋体" w:hAnsi="宋体" w:cs="宋体"/>
                <w:sz w:val="22"/>
                <w:szCs w:val="24"/>
                <w:lang w:bidi="zh-CN"/>
              </w:rPr>
              <w:t xml:space="preserve">售后服务方案（5分）</w:t>
            </w:r>
            <w:r>
              <w:rPr>
                <w:spacing w:val="-8"/>
              </w:rPr>
            </w:r>
            <w:r/>
          </w:p>
        </w:tc>
        <w:tc>
          <w:tcPr>
            <w:tcW w:w="6915" w:type="dxa"/>
            <w:vAlign w:val="center"/>
            <w:textDirection w:val="lrTb"/>
            <w:noWrap w:val="false"/>
          </w:tcPr>
          <w:p>
            <w:pPr>
              <w:pStyle w:val="1009"/>
              <w:ind w:right="26"/>
              <w:spacing w:before="7"/>
              <w:rPr>
                <w:rFonts w:hint="eastAsia"/>
                <w:szCs w:val="24"/>
                <w:lang w:eastAsia="zh-CN" w:bidi="zh-CN"/>
              </w:rPr>
            </w:pPr>
            <w:r>
              <w:rPr>
                <w:rFonts w:hint="eastAsia"/>
                <w:szCs w:val="24"/>
                <w:lang w:eastAsia="zh-CN" w:bidi="zh-CN"/>
              </w:rPr>
              <w:t xml:space="preserve">投标人根据采购需求提供售后服务方案，包含但不限于质保内容、质保措施等。</w:t>
            </w:r>
            <w:r>
              <w:rPr>
                <w:rFonts w:hint="eastAsia"/>
                <w:szCs w:val="24"/>
                <w:lang w:eastAsia="zh-CN" w:bidi="zh-CN"/>
              </w:rPr>
            </w:r>
            <w:r/>
          </w:p>
          <w:p>
            <w:pPr>
              <w:pStyle w:val="1009"/>
              <w:ind w:right="26"/>
              <w:spacing w:before="7"/>
              <w:rPr>
                <w:rFonts w:hint="eastAsia"/>
                <w:szCs w:val="24"/>
                <w:lang w:eastAsia="zh-CN" w:bidi="zh-CN"/>
              </w:rPr>
            </w:pPr>
            <w:r>
              <w:rPr>
                <w:rFonts w:hint="eastAsia"/>
                <w:szCs w:val="24"/>
                <w:lang w:eastAsia="zh-CN" w:bidi="zh-CN"/>
              </w:rPr>
              <w:t xml:space="preserve">方案科学合理，</w:t>
            </w:r>
            <w:r>
              <w:rPr>
                <w:rFonts w:hint="eastAsia"/>
                <w:lang w:eastAsia="zh-CN"/>
              </w:rPr>
              <w:t xml:space="preserve">服务内容全面，</w:t>
            </w:r>
            <w:r>
              <w:rPr>
                <w:rFonts w:hint="eastAsia"/>
                <w:szCs w:val="24"/>
                <w:lang w:eastAsia="zh-CN" w:bidi="zh-CN"/>
              </w:rPr>
              <w:t xml:space="preserve">完全满足或优于项目需求的得5分；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方案服务内容较为全面科学，</w:t>
            </w:r>
            <w:r>
              <w:rPr>
                <w:rFonts w:hint="eastAsia"/>
                <w:szCs w:val="24"/>
                <w:lang w:eastAsia="zh-CN" w:bidi="zh-CN"/>
              </w:rPr>
              <w:t xml:space="preserve">基本满足项目需求的得3分；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方案列出了基本的服务内容和承诺，但响应机制、资源保障或服务标准不够明确</w:t>
            </w:r>
            <w:r>
              <w:rPr>
                <w:rFonts w:hint="eastAsia"/>
                <w:szCs w:val="24"/>
                <w:lang w:eastAsia="zh-CN" w:bidi="zh-CN"/>
              </w:rPr>
              <w:t xml:space="preserve">，在满足项目需求方面有所欠缺的得1分；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方案服务内容</w:t>
            </w:r>
            <w:r>
              <w:rPr>
                <w:rFonts w:hint="eastAsia"/>
                <w:szCs w:val="24"/>
                <w:lang w:eastAsia="zh-CN" w:bidi="zh-CN"/>
              </w:rPr>
              <w:t xml:space="preserve">无法满足项目需求的或不提供方案的不得分。</w:t>
            </w:r>
            <w:r>
              <w:rPr>
                <w:rFonts w:hint="eastAsia"/>
                <w:szCs w:val="24"/>
                <w:lang w:eastAsia="zh-CN" w:bidi="zh-CN"/>
              </w:rPr>
            </w:r>
            <w:r/>
          </w:p>
        </w:tc>
      </w:tr>
    </w:tbl>
    <w:p>
      <w:pPr>
        <w:pStyle w:val="962"/>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50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6902"/>
      </w:tblGrid>
      <w:tr>
        <w:trPr>
          <w:trHeight w:val="621"/>
        </w:trPr>
        <w:tc>
          <w:tcPr>
            <w:tcW w:w="1603" w:type="dxa"/>
            <w:vAlign w:val="center"/>
            <w:textDirection w:val="lrTb"/>
            <w:noWrap w:val="false"/>
          </w:tcPr>
          <w:p>
            <w:pPr>
              <w:pStyle w:val="9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评审因素</w:t>
            </w:r>
            <w:r>
              <w:rPr>
                <w:rFonts w:ascii="黑体" w:hAnsi="黑体" w:eastAsia="黑体"/>
                <w:sz w:val="24"/>
                <w:szCs w:val="24"/>
              </w:rPr>
            </w:r>
            <w:r/>
          </w:p>
        </w:tc>
        <w:tc>
          <w:tcPr>
            <w:tcW w:w="6902" w:type="dxa"/>
            <w:vAlign w:val="center"/>
            <w:textDirection w:val="lrTb"/>
            <w:noWrap w:val="false"/>
          </w:tcPr>
          <w:p>
            <w:pPr>
              <w:pStyle w:val="9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评审标准</w:t>
            </w:r>
            <w:r>
              <w:rPr>
                <w:rFonts w:ascii="黑体" w:hAnsi="黑体" w:eastAsia="黑体"/>
                <w:sz w:val="24"/>
                <w:szCs w:val="24"/>
              </w:rPr>
            </w:r>
            <w:r/>
          </w:p>
        </w:tc>
      </w:tr>
      <w:tr>
        <w:trPr>
          <w:trHeight w:val="621"/>
        </w:trPr>
        <w:tc>
          <w:tcPr>
            <w:tcW w:w="1603" w:type="dxa"/>
            <w:vAlign w:val="center"/>
            <w:textDirection w:val="lrTb"/>
            <w:noWrap w:val="false"/>
          </w:tcPr>
          <w:p>
            <w:pPr>
              <w:pStyle w:val="1008"/>
              <w:jc w:val="center"/>
              <w:rPr>
                <w:rFonts w:hint="eastAsia" w:eastAsia="宋体"/>
                <w:lang w:val="en-US" w:eastAsia="zh-CN"/>
              </w:rPr>
            </w:pPr>
            <w:r>
              <w:rPr>
                <w:rFonts w:hint="eastAsia"/>
                <w:lang w:val="en-US"/>
              </w:rPr>
              <w:t xml:space="preserve">技术参数</w:t>
            </w:r>
            <w:r>
              <w:rPr>
                <w:rFonts w:hint="eastAsia"/>
                <w:lang w:val="en-US" w:eastAsia="zh-CN"/>
              </w:rPr>
              <w:t xml:space="preserve">响应</w:t>
            </w:r>
            <w:r>
              <w:rPr>
                <w:rFonts w:hint="eastAsia" w:eastAsia="宋体"/>
                <w:lang w:val="en-US" w:eastAsia="zh-CN"/>
              </w:rPr>
            </w:r>
            <w:r/>
          </w:p>
          <w:p>
            <w:pPr>
              <w:pStyle w:val="962"/>
              <w:jc w:val="center"/>
              <w:spacing w:line="276" w:lineRule="auto"/>
              <w:rPr>
                <w:rFonts w:hint="eastAsia" w:ascii="Calibri" w:hAnsi="Calibri"/>
                <w:sz w:val="21"/>
                <w:szCs w:val="22"/>
                <w:lang w:val="en-US" w:eastAsia="zh-CN" w:bidi="ar-SA"/>
              </w:rPr>
            </w:pPr>
            <w:r>
              <w:rPr>
                <w:rFonts w:hint="eastAsia" w:ascii="宋体" w:hAnsi="宋体" w:cs="宋体"/>
                <w:sz w:val="22"/>
                <w:szCs w:val="24"/>
              </w:rPr>
              <w:t xml:space="preserve">（25分）</w:t>
            </w:r>
            <w:r>
              <w:rPr>
                <w:rFonts w:hint="eastAsia" w:ascii="Calibri" w:hAnsi="Calibri"/>
                <w:sz w:val="21"/>
                <w:szCs w:val="22"/>
                <w:lang w:val="en-US" w:eastAsia="zh-CN" w:bidi="ar-SA"/>
              </w:rPr>
            </w:r>
            <w:r/>
          </w:p>
        </w:tc>
        <w:tc>
          <w:tcPr>
            <w:tcW w:w="6902" w:type="dxa"/>
            <w:vAlign w:val="center"/>
            <w:textDirection w:val="lrTb"/>
            <w:noWrap w:val="false"/>
          </w:tcPr>
          <w:p>
            <w:pPr>
              <w:pStyle w:val="962"/>
              <w:rPr>
                <w:rFonts w:hint="eastAsia" w:ascii="Calibri" w:hAnsi="Calibri"/>
                <w:sz w:val="21"/>
                <w:szCs w:val="22"/>
                <w:lang w:val="en-US" w:eastAsia="zh-CN" w:bidi="ar-SA"/>
              </w:rPr>
              <w:outlineLvl w:val="0"/>
            </w:pPr>
            <w:r>
              <w:rPr>
                <w:rFonts w:hint="eastAsia" w:ascii="宋体" w:hAnsi="宋体" w:cs="宋体"/>
                <w:sz w:val="22"/>
                <w:szCs w:val="24"/>
                <w:lang w:bidi="zh-CN"/>
              </w:rPr>
              <w:t xml:space="preserve">本项技术参数基准分</w:t>
            </w:r>
            <w:r>
              <w:rPr>
                <w:rFonts w:hint="eastAsia" w:ascii="宋体" w:hAnsi="宋体" w:cs="宋体"/>
                <w:sz w:val="22"/>
                <w:szCs w:val="24"/>
              </w:rPr>
              <w:t xml:space="preserve">25分，标注“</w:t>
            </w:r>
            <w:r>
              <w:rPr>
                <w:rFonts w:hint="eastAsia" w:ascii="宋体" w:hAnsi="宋体" w:cs="宋体"/>
                <w:szCs w:val="21"/>
              </w:rPr>
              <w:t xml:space="preserve">▲</w:t>
            </w:r>
            <w:r>
              <w:rPr>
                <w:rFonts w:hint="eastAsia" w:ascii="宋体" w:hAnsi="宋体" w:cs="宋体"/>
                <w:sz w:val="22"/>
                <w:szCs w:val="24"/>
              </w:rPr>
              <w:t xml:space="preserve">”号参数每有一项负偏离扣1分；扣完为止。</w:t>
            </w:r>
            <w:r>
              <w:rPr>
                <w:rFonts w:hint="eastAsia" w:ascii="宋体" w:hAnsi="宋体" w:cs="宋体"/>
                <w:b/>
                <w:bCs/>
                <w:sz w:val="22"/>
                <w:szCs w:val="24"/>
              </w:rPr>
              <w:t xml:space="preserve">(投标人须逐条响应，投标文件中未响应或招标文件中明确需提供证明材料的未提供或提供的证明材料不符合要求的视为负偏离）</w:t>
            </w:r>
            <w:r>
              <w:rPr>
                <w:rFonts w:hint="eastAsia" w:ascii="Calibri" w:hAnsi="Calibri"/>
                <w:sz w:val="21"/>
                <w:szCs w:val="22"/>
                <w:lang w:val="en-US" w:eastAsia="zh-CN" w:bidi="ar-SA"/>
              </w:rPr>
            </w:r>
            <w:r/>
          </w:p>
        </w:tc>
      </w:tr>
      <w:tr>
        <w:trPr>
          <w:trHeight w:val="621"/>
        </w:trPr>
        <w:tc>
          <w:tcPr>
            <w:tcW w:w="1603" w:type="dxa"/>
            <w:vAlign w:val="center"/>
            <w:textDirection w:val="lrTb"/>
            <w:noWrap w:val="false"/>
          </w:tcPr>
          <w:p>
            <w:pPr>
              <w:pStyle w:val="962"/>
              <w:jc w:val="center"/>
              <w:spacing w:line="276" w:lineRule="auto"/>
              <w:rPr>
                <w:spacing w:val="-3"/>
              </w:rPr>
            </w:pPr>
            <w:r>
              <w:rPr>
                <w:spacing w:val="-3"/>
              </w:rPr>
              <w:t xml:space="preserve">人员要求</w:t>
            </w:r>
            <w:r>
              <w:rPr>
                <w:spacing w:val="-3"/>
              </w:rPr>
            </w:r>
            <w:r/>
          </w:p>
          <w:p>
            <w:pPr>
              <w:pStyle w:val="962"/>
              <w:jc w:val="center"/>
              <w:spacing w:line="276" w:lineRule="auto"/>
            </w:pPr>
            <w:r>
              <w:rPr>
                <w:rFonts w:hint="eastAsia" w:ascii="宋体" w:hAnsi="宋体" w:cs="宋体"/>
                <w:sz w:val="22"/>
                <w:szCs w:val="24"/>
              </w:rPr>
              <w:t xml:space="preserve">（10分）</w:t>
            </w:r>
            <w:r/>
          </w:p>
        </w:tc>
        <w:tc>
          <w:tcPr>
            <w:tcW w:w="6902" w:type="dxa"/>
            <w:vAlign w:val="center"/>
            <w:textDirection w:val="lrTb"/>
            <w:noWrap w:val="false"/>
          </w:tcPr>
          <w:p>
            <w:pPr>
              <w:pStyle w:val="1009"/>
              <w:numPr>
                <w:ilvl w:val="0"/>
                <w:numId w:val="0"/>
              </w:numPr>
              <w:ind w:right="26"/>
              <w:spacing w:before="7"/>
              <w:rPr>
                <w:rFonts w:hint="eastAsia"/>
                <w:szCs w:val="24"/>
                <w:highlight w:val="none"/>
                <w:lang w:eastAsia="zh-CN" w:bidi="zh-CN"/>
              </w:rPr>
            </w:pPr>
            <w:r>
              <w:rPr>
                <w:rFonts w:hint="eastAsia"/>
                <w:szCs w:val="24"/>
                <w:highlight w:val="none"/>
                <w:lang w:val="en-US" w:eastAsia="zh-CN" w:bidi="zh-CN"/>
              </w:rPr>
              <w:t xml:space="preserve">1、</w:t>
            </w:r>
            <w:r>
              <w:rPr>
                <w:rFonts w:hint="eastAsia"/>
                <w:szCs w:val="24"/>
                <w:highlight w:val="none"/>
                <w:lang w:eastAsia="zh-CN" w:bidi="zh-CN"/>
              </w:rPr>
              <w:t xml:space="preserve">投标人拟</w:t>
            </w:r>
            <w:r>
              <w:rPr>
                <w:rFonts w:hint="eastAsia"/>
                <w:szCs w:val="24"/>
                <w:highlight w:val="none"/>
                <w:lang w:val="en-US" w:eastAsia="zh-CN" w:bidi="zh-CN"/>
              </w:rPr>
              <w:t xml:space="preserve">派</w:t>
            </w:r>
            <w:r>
              <w:rPr>
                <w:rFonts w:hint="eastAsia"/>
                <w:szCs w:val="24"/>
                <w:highlight w:val="none"/>
                <w:lang w:eastAsia="zh-CN" w:bidi="zh-CN"/>
              </w:rPr>
              <w:t xml:space="preserve">项目经理具备环保相关专业高级职称的得2分；在此基础上项目经理获得过省级及以上环保部门颁发的环境监测类人才评定或相关荣誉表彰的加2分；本项最高4分。</w:t>
            </w:r>
            <w:r>
              <w:rPr>
                <w:rFonts w:hint="eastAsia"/>
                <w:szCs w:val="24"/>
                <w:highlight w:val="none"/>
                <w:lang w:eastAsia="zh-CN" w:bidi="zh-CN"/>
              </w:rPr>
            </w:r>
            <w:r/>
          </w:p>
          <w:p>
            <w:pPr>
              <w:pStyle w:val="1009"/>
              <w:numPr>
                <w:ilvl w:val="0"/>
                <w:numId w:val="0"/>
              </w:numPr>
              <w:ind w:right="26"/>
              <w:spacing w:before="7"/>
              <w:rPr>
                <w:rFonts w:hint="eastAsia"/>
                <w:szCs w:val="24"/>
                <w:highlight w:val="none"/>
                <w:lang w:eastAsia="zh-CN" w:bidi="zh-CN"/>
              </w:rPr>
            </w:pPr>
            <w:r>
              <w:rPr>
                <w:rFonts w:hint="eastAsia"/>
                <w:b/>
                <w:bCs/>
                <w:szCs w:val="24"/>
                <w:highlight w:val="none"/>
                <w:lang w:eastAsia="zh-CN" w:bidi="zh-CN"/>
              </w:rPr>
              <w:t xml:space="preserve">（投标文件中同时提供：①相关证书复印件、扫描件或电子件或网站公示截图；②及投标人为</w:t>
            </w:r>
            <w:r>
              <w:rPr>
                <w:b/>
                <w:bCs/>
                <w:spacing w:val="-3"/>
                <w:highlight w:val="none"/>
                <w:lang w:eastAsia="zh-CN"/>
              </w:rPr>
              <w:t xml:space="preserve">其缴纳的</w:t>
            </w:r>
            <w:r>
              <w:rPr>
                <w:rFonts w:hint="eastAsia"/>
                <w:b/>
                <w:bCs/>
                <w:highlight w:val="none"/>
                <w:lang w:eastAsia="zh-CN"/>
              </w:rPr>
              <w:t xml:space="preserve">自2025年6月（含）以来</w:t>
            </w:r>
            <w:r>
              <w:rPr>
                <w:b/>
                <w:bCs/>
                <w:spacing w:val="-1"/>
                <w:highlight w:val="none"/>
                <w:lang w:eastAsia="zh-CN"/>
              </w:rPr>
              <w:t xml:space="preserve">任意1个月社保证明</w:t>
            </w:r>
            <w:r>
              <w:rPr>
                <w:rFonts w:hint="eastAsia"/>
                <w:b/>
                <w:bCs/>
                <w:szCs w:val="24"/>
                <w:highlight w:val="none"/>
                <w:lang w:eastAsia="zh-CN" w:bidi="zh-CN"/>
              </w:rPr>
              <w:t xml:space="preserve">；否则不得分。）</w:t>
            </w:r>
            <w:r>
              <w:rPr>
                <w:rFonts w:hint="eastAsia"/>
                <w:szCs w:val="24"/>
                <w:highlight w:val="none"/>
                <w:lang w:eastAsia="zh-CN" w:bidi="zh-CN"/>
              </w:rPr>
            </w:r>
            <w:r/>
          </w:p>
          <w:p>
            <w:pPr>
              <w:pStyle w:val="962"/>
              <w:jc w:val="left"/>
              <w:keepLines w:val="0"/>
              <w:keepNext w:val="0"/>
              <w:pageBreakBefore w:val="0"/>
              <w:spacing w:line="240" w:lineRule="auto"/>
              <w:widowControl/>
              <w:rPr>
                <w:rFonts w:cs="宋体"/>
                <w:sz w:val="22"/>
                <w:highlight w:val="none"/>
                <w:lang w:bidi="zh-CN"/>
              </w:rPr>
            </w:pPr>
            <w:r>
              <w:rPr>
                <w:rFonts w:hint="eastAsia" w:cs="宋体"/>
                <w:sz w:val="22"/>
                <w:highlight w:val="none"/>
                <w:lang w:bidi="zh-CN"/>
              </w:rPr>
              <w:t xml:space="preserve">2、</w:t>
            </w:r>
            <w:r>
              <w:rPr>
                <w:rFonts w:hint="eastAsia"/>
                <w:highlight w:val="none"/>
                <w:lang w:val="en-US" w:eastAsia="zh-CN"/>
              </w:rPr>
              <w:t xml:space="preserve">投标人拟派技术负责人中具有</w:t>
            </w:r>
            <w:r>
              <w:rPr>
                <w:rFonts w:hint="eastAsia" w:ascii="宋体" w:hAnsi="宋体" w:cs="宋体"/>
                <w:sz w:val="22"/>
                <w:highlight w:val="none"/>
                <w:lang w:bidi="zh-CN"/>
              </w:rPr>
              <w:t xml:space="preserve">数字经济（电子信息）专业中级及以上职称、</w:t>
            </w:r>
            <w:r>
              <w:rPr>
                <w:rFonts w:hint="eastAsia" w:ascii="宋体" w:hAnsi="宋体" w:eastAsia="宋体" w:cs="宋体"/>
                <w:sz w:val="21"/>
                <w:szCs w:val="21"/>
                <w:highlight w:val="none"/>
              </w:rPr>
              <w:t xml:space="preserve">环境保护类</w:t>
            </w:r>
            <w:r>
              <w:rPr>
                <w:rFonts w:hint="eastAsia" w:cs="宋体"/>
                <w:sz w:val="21"/>
                <w:szCs w:val="21"/>
                <w:highlight w:val="none"/>
                <w:lang w:val="en-US" w:eastAsia="zh-CN"/>
              </w:rPr>
              <w:t xml:space="preserve">相关专业</w:t>
            </w:r>
            <w:r>
              <w:rPr>
                <w:rFonts w:hint="eastAsia" w:ascii="宋体" w:hAnsi="宋体" w:eastAsia="宋体" w:cs="宋体"/>
                <w:sz w:val="21"/>
                <w:szCs w:val="21"/>
                <w:highlight w:val="none"/>
              </w:rPr>
              <w:t xml:space="preserve">中级</w:t>
            </w:r>
            <w:r>
              <w:rPr>
                <w:rFonts w:hint="eastAsia" w:ascii="宋体" w:hAnsi="宋体" w:eastAsia="宋体" w:cs="宋体"/>
                <w:color w:val="000000"/>
                <w:sz w:val="22"/>
                <w:szCs w:val="22"/>
                <w:highlight w:val="none"/>
                <w:lang w:val="en-US" w:eastAsia="zh-CN" w:bidi="ar"/>
              </w:rPr>
              <w:t xml:space="preserve">及以上</w:t>
            </w:r>
            <w:r>
              <w:rPr>
                <w:rFonts w:hint="eastAsia" w:ascii="宋体" w:hAnsi="宋体" w:eastAsia="宋体" w:cs="宋体"/>
                <w:sz w:val="21"/>
                <w:szCs w:val="21"/>
                <w:highlight w:val="none"/>
              </w:rPr>
              <w:t xml:space="preserve">工程师</w:t>
            </w:r>
            <w:r>
              <w:rPr>
                <w:rFonts w:hint="eastAsia" w:ascii="宋体" w:hAnsi="宋体" w:eastAsia="宋体" w:cs="宋体"/>
                <w:color w:val="000000"/>
                <w:sz w:val="22"/>
                <w:szCs w:val="22"/>
                <w:highlight w:val="none"/>
                <w:lang w:val="en-US" w:eastAsia="zh-CN" w:bidi="ar"/>
              </w:rPr>
              <w:t xml:space="preserve">职称的，每提供一类证书得2分，本项最高得4分。</w:t>
            </w:r>
            <w:r>
              <w:rPr>
                <w:rFonts w:cs="宋体"/>
                <w:sz w:val="22"/>
                <w:highlight w:val="none"/>
                <w:lang w:bidi="zh-CN"/>
              </w:rPr>
            </w:r>
            <w:r/>
          </w:p>
          <w:p>
            <w:pPr>
              <w:pStyle w:val="973"/>
              <w:ind w:firstLine="0"/>
              <w:keepLines w:val="0"/>
              <w:keepNext w:val="0"/>
              <w:pageBreakBefore w:val="0"/>
              <w:spacing w:line="240" w:lineRule="auto"/>
              <w:rPr>
                <w:rFonts w:hint="eastAsia" w:ascii="宋体" w:hAnsi="宋体" w:cs="宋体"/>
                <w:b/>
                <w:bCs/>
                <w:sz w:val="22"/>
                <w:highlight w:val="none"/>
                <w:lang w:bidi="zh-CN"/>
              </w:rPr>
            </w:pPr>
            <w:r>
              <w:rPr>
                <w:rFonts w:hint="eastAsia" w:ascii="宋体" w:hAnsi="宋体" w:cs="宋体"/>
                <w:b/>
                <w:bCs/>
                <w:sz w:val="22"/>
                <w:highlight w:val="none"/>
                <w:lang w:bidi="zh-CN"/>
              </w:rPr>
              <w:t xml:space="preserve">（注：</w:t>
            </w:r>
            <w:r>
              <w:rPr>
                <w:rFonts w:hint="eastAsia" w:ascii="宋体" w:hAnsi="宋体" w:cs="宋体"/>
                <w:b/>
                <w:bCs/>
                <w:sz w:val="22"/>
                <w:highlight w:val="none"/>
                <w:lang w:val="en-US" w:bidi="zh-CN"/>
              </w:rPr>
              <w:t xml:space="preserve">投标文件中</w:t>
            </w:r>
            <w:r>
              <w:rPr>
                <w:rFonts w:hint="eastAsia" w:ascii="宋体" w:hAnsi="宋体" w:cs="宋体"/>
                <w:b/>
                <w:bCs/>
                <w:sz w:val="22"/>
                <w:highlight w:val="none"/>
                <w:lang w:bidi="zh-CN"/>
              </w:rPr>
              <w:t xml:space="preserve">需提供相关证书</w:t>
            </w:r>
            <w:r>
              <w:rPr>
                <w:rFonts w:hint="eastAsia" w:cs="宋体"/>
                <w:b/>
                <w:bCs/>
                <w:sz w:val="22"/>
                <w:highlight w:val="none"/>
                <w:lang w:bidi="zh-CN"/>
              </w:rPr>
              <w:t xml:space="preserve">复印件、</w:t>
            </w:r>
            <w:r>
              <w:rPr>
                <w:rFonts w:hint="eastAsia" w:ascii="宋体" w:hAnsi="宋体" w:cs="宋体"/>
                <w:b/>
                <w:bCs/>
                <w:sz w:val="22"/>
                <w:highlight w:val="none"/>
                <w:lang w:bidi="zh-CN"/>
              </w:rPr>
              <w:t xml:space="preserve">扫描件</w:t>
            </w:r>
            <w:r>
              <w:rPr>
                <w:rFonts w:hint="eastAsia" w:cs="宋体"/>
                <w:b/>
                <w:bCs/>
                <w:sz w:val="22"/>
                <w:highlight w:val="none"/>
                <w:lang w:bidi="zh-CN"/>
              </w:rPr>
              <w:t xml:space="preserve">或电子件及投标人</w:t>
            </w:r>
            <w:r>
              <w:rPr>
                <w:rFonts w:hint="eastAsia"/>
                <w:b/>
                <w:bCs/>
                <w:spacing w:val="-3"/>
                <w:highlight w:val="none"/>
              </w:rPr>
              <w:t xml:space="preserve">为其缴纳的</w:t>
            </w:r>
            <w:r>
              <w:rPr>
                <w:rFonts w:hint="eastAsia"/>
                <w:b/>
                <w:bCs/>
                <w:highlight w:val="none"/>
              </w:rPr>
              <w:t xml:space="preserve">自2025年6月（含）以来任意一个月社保缴纳证明</w:t>
            </w:r>
            <w:r>
              <w:rPr>
                <w:rFonts w:hint="eastAsia" w:ascii="宋体" w:hAnsi="宋体" w:cs="宋体"/>
                <w:b/>
                <w:bCs/>
                <w:sz w:val="22"/>
                <w:highlight w:val="none"/>
                <w:lang w:bidi="zh-CN"/>
              </w:rPr>
              <w:t xml:space="preserve">，否则不得分。）</w:t>
            </w:r>
            <w:r>
              <w:rPr>
                <w:rFonts w:hint="eastAsia" w:ascii="宋体" w:hAnsi="宋体" w:cs="宋体"/>
                <w:b/>
                <w:bCs/>
                <w:sz w:val="22"/>
                <w:highlight w:val="none"/>
                <w:lang w:bidi="zh-CN"/>
              </w:rPr>
            </w:r>
            <w:r/>
          </w:p>
          <w:p>
            <w:pPr>
              <w:pStyle w:val="1008"/>
              <w:jc w:val="left"/>
              <w:spacing w:after="0" w:line="240" w:lineRule="auto"/>
              <w:rPr>
                <w:highlight w:val="none"/>
                <w:lang w:val="en-US"/>
              </w:rPr>
            </w:pPr>
            <w:r>
              <w:rPr>
                <w:rFonts w:hint="eastAsia"/>
                <w:highlight w:val="none"/>
                <w:lang w:val="en-US"/>
              </w:rPr>
              <w:t xml:space="preserve">3、投标人</w:t>
            </w:r>
            <w:r>
              <w:rPr>
                <w:rFonts w:hint="eastAsia"/>
                <w:szCs w:val="24"/>
                <w:highlight w:val="none"/>
                <w:lang w:eastAsia="zh-CN" w:bidi="zh-CN"/>
              </w:rPr>
              <w:t xml:space="preserve">拟</w:t>
            </w:r>
            <w:r>
              <w:rPr>
                <w:rFonts w:hint="eastAsia"/>
                <w:szCs w:val="24"/>
                <w:highlight w:val="none"/>
                <w:lang w:val="en-US" w:eastAsia="zh-CN" w:bidi="zh-CN"/>
              </w:rPr>
              <w:t xml:space="preserve">派</w:t>
            </w:r>
            <w:r>
              <w:rPr>
                <w:rFonts w:hint="eastAsia"/>
                <w:highlight w:val="none"/>
                <w:lang w:val="en-US"/>
              </w:rPr>
              <w:t xml:space="preserve">运维人员具有中国环境监测总站颁发</w:t>
            </w:r>
            <w:r>
              <w:rPr>
                <w:rFonts w:hint="eastAsia"/>
                <w:highlight w:val="none"/>
                <w:lang w:val="en-US" w:eastAsia="zh-CN"/>
              </w:rPr>
              <w:t xml:space="preserve">的</w:t>
            </w:r>
            <w:r>
              <w:rPr>
                <w:rFonts w:hint="eastAsia"/>
                <w:highlight w:val="none"/>
                <w:lang w:val="en-US"/>
              </w:rPr>
              <w:t xml:space="preserve">环境监测人员培训合格证书</w:t>
            </w:r>
            <w:r>
              <w:rPr>
                <w:rFonts w:hint="eastAsia"/>
                <w:highlight w:val="none"/>
                <w:lang w:val="en-US" w:eastAsia="zh-CN"/>
              </w:rPr>
              <w:t xml:space="preserve">，</w:t>
            </w:r>
            <w:r>
              <w:rPr>
                <w:rFonts w:hint="eastAsia"/>
                <w:highlight w:val="none"/>
                <w:lang w:val="en-US"/>
              </w:rPr>
              <w:t xml:space="preserve">得2分。</w:t>
            </w:r>
            <w:r>
              <w:rPr>
                <w:highlight w:val="none"/>
                <w:lang w:val="en-US"/>
              </w:rPr>
            </w:r>
            <w:r/>
          </w:p>
          <w:p>
            <w:pPr>
              <w:pStyle w:val="1008"/>
              <w:jc w:val="left"/>
              <w:spacing w:after="0" w:line="240" w:lineRule="auto"/>
              <w:rPr>
                <w:b/>
                <w:bCs/>
                <w:highlight w:val="none"/>
              </w:rPr>
            </w:pPr>
            <w:r>
              <w:rPr>
                <w:rFonts w:hint="eastAsia"/>
                <w:b/>
                <w:bCs/>
                <w:highlight w:val="none"/>
                <w:lang w:val="en-US"/>
              </w:rPr>
              <w:t xml:space="preserve">（注：</w:t>
            </w:r>
            <w:r>
              <w:rPr>
                <w:rFonts w:hint="eastAsia"/>
                <w:b/>
                <w:bCs/>
                <w:highlight w:val="none"/>
                <w:lang w:val="en-US" w:eastAsia="zh-CN"/>
              </w:rPr>
              <w:t xml:space="preserve">投标文件中</w:t>
            </w:r>
            <w:r>
              <w:rPr>
                <w:rFonts w:hint="eastAsia"/>
                <w:b/>
                <w:bCs/>
                <w:highlight w:val="none"/>
                <w:lang w:val="en-US"/>
              </w:rPr>
              <w:t xml:space="preserve">需提供相关证书复印件、扫描件或电子件及投标人为</w:t>
            </w:r>
            <w:r>
              <w:rPr>
                <w:b/>
                <w:bCs/>
                <w:spacing w:val="-3"/>
                <w:highlight w:val="none"/>
              </w:rPr>
              <w:t xml:space="preserve">其缴纳的</w:t>
            </w:r>
            <w:r>
              <w:rPr>
                <w:rFonts w:hint="eastAsia"/>
                <w:b/>
                <w:bCs/>
                <w:spacing w:val="-1"/>
                <w:highlight w:val="none"/>
                <w:lang w:val="en-US"/>
              </w:rPr>
              <w:t xml:space="preserve">2025年6月（含）以来</w:t>
            </w:r>
            <w:r>
              <w:rPr>
                <w:b/>
                <w:bCs/>
                <w:spacing w:val="-1"/>
                <w:highlight w:val="none"/>
              </w:rPr>
              <w:t xml:space="preserve">任意1个月社保证明</w:t>
            </w:r>
            <w:r>
              <w:rPr>
                <w:rFonts w:hint="eastAsia"/>
                <w:b/>
                <w:bCs/>
                <w:highlight w:val="none"/>
                <w:lang w:val="en-US"/>
              </w:rPr>
              <w:t xml:space="preserve">，否则不得分。）</w:t>
            </w:r>
            <w:r>
              <w:rPr>
                <w:b/>
                <w:bCs/>
                <w:highlight w:val="none"/>
              </w:rPr>
            </w:r>
            <w:r/>
          </w:p>
        </w:tc>
      </w:tr>
      <w:tr>
        <w:trPr>
          <w:trHeight w:val="621"/>
        </w:trPr>
        <w:tc>
          <w:tcPr>
            <w:tcW w:w="1603" w:type="dxa"/>
            <w:vAlign w:val="center"/>
            <w:textDirection w:val="lrTb"/>
            <w:noWrap w:val="false"/>
          </w:tcPr>
          <w:p>
            <w:pPr>
              <w:pStyle w:val="962"/>
              <w:jc w:val="center"/>
              <w:spacing w:line="276" w:lineRule="auto"/>
              <w:rPr>
                <w:rFonts w:hint="eastAsia"/>
              </w:rPr>
            </w:pPr>
            <w:r>
              <w:rPr>
                <w:rFonts w:hint="eastAsia"/>
                <w:spacing w:val="-3"/>
                <w:lang w:val="en-US" w:eastAsia="zh-CN"/>
              </w:rPr>
              <w:t xml:space="preserve">检测能力</w:t>
            </w:r>
            <w:r>
              <w:rPr>
                <w:rFonts w:hint="eastAsia" w:ascii="宋体" w:hAnsi="宋体" w:cs="宋体"/>
                <w:sz w:val="22"/>
                <w:szCs w:val="24"/>
              </w:rPr>
              <w:t xml:space="preserve">（8分）</w:t>
            </w:r>
            <w:r>
              <w:rPr>
                <w:rFonts w:hint="eastAsia"/>
              </w:rPr>
            </w:r>
            <w:r/>
          </w:p>
        </w:tc>
        <w:tc>
          <w:tcPr>
            <w:tcW w:w="6902" w:type="dxa"/>
            <w:vAlign w:val="center"/>
            <w:textDirection w:val="lrTb"/>
            <w:noWrap w:val="false"/>
          </w:tcPr>
          <w:p>
            <w:pPr>
              <w:pStyle w:val="1009"/>
              <w:ind w:right="26"/>
              <w:spacing w:before="4"/>
              <w:rPr>
                <w:rFonts w:hint="eastAsia"/>
                <w:spacing w:val="-1"/>
                <w:highlight w:val="none"/>
                <w:lang w:eastAsia="zh-CN"/>
              </w:rPr>
            </w:pPr>
            <w:r>
              <w:rPr>
                <w:rFonts w:hint="eastAsia"/>
                <w:spacing w:val="-1"/>
                <w:highlight w:val="none"/>
                <w:lang w:eastAsia="zh-CN"/>
              </w:rPr>
              <w:t xml:space="preserve">投标人具有CMA资质且认证范围需同时包含pH、溶解氧、电导率、浊度、</w:t>
            </w:r>
            <w:r>
              <w:rPr>
                <w:rFonts w:hint="eastAsia"/>
                <w:spacing w:val="-1"/>
                <w:highlight w:val="none"/>
                <w:lang w:val="en-US" w:eastAsia="zh-CN"/>
              </w:rPr>
              <w:t xml:space="preserve">温度</w:t>
            </w:r>
            <w:r>
              <w:rPr>
                <w:rFonts w:hint="eastAsia"/>
                <w:spacing w:val="-1"/>
                <w:highlight w:val="none"/>
                <w:lang w:eastAsia="zh-CN"/>
              </w:rPr>
              <w:t xml:space="preserve">、氨氮、高锰酸盐指数、总磷、总氮的得8分，有缺项不得分；供应商承诺中标后2个月内建立</w:t>
            </w:r>
            <w:r>
              <w:rPr>
                <w:rFonts w:hint="eastAsia"/>
                <w:spacing w:val="-1"/>
                <w:highlight w:val="none"/>
                <w:lang w:val="en-US" w:eastAsia="zh-CN"/>
              </w:rPr>
              <w:t xml:space="preserve">具有</w:t>
            </w:r>
            <w:r>
              <w:rPr>
                <w:rFonts w:hint="eastAsia"/>
                <w:spacing w:val="-1"/>
                <w:highlight w:val="none"/>
                <w:lang w:eastAsia="zh-CN"/>
              </w:rPr>
              <w:t xml:space="preserve">CMA</w:t>
            </w:r>
            <w:r>
              <w:rPr>
                <w:rFonts w:hint="eastAsia"/>
                <w:spacing w:val="-1"/>
                <w:highlight w:val="none"/>
                <w:lang w:val="en-US" w:eastAsia="zh-CN"/>
              </w:rPr>
              <w:t xml:space="preserve">资质的</w:t>
            </w:r>
            <w:r>
              <w:rPr>
                <w:rFonts w:hint="eastAsia"/>
                <w:spacing w:val="-1"/>
                <w:highlight w:val="none"/>
                <w:lang w:eastAsia="zh-CN"/>
              </w:rPr>
              <w:t xml:space="preserve">实验室</w:t>
            </w:r>
            <w:r>
              <w:rPr>
                <w:rFonts w:hint="eastAsia"/>
                <w:spacing w:val="-1"/>
                <w:highlight w:val="none"/>
                <w:lang w:val="en-US" w:eastAsia="zh-CN"/>
              </w:rPr>
              <w:t xml:space="preserve">且承诺实验室检测范围</w:t>
            </w:r>
            <w:r>
              <w:rPr>
                <w:rFonts w:hint="eastAsia"/>
                <w:spacing w:val="-1"/>
                <w:highlight w:val="none"/>
                <w:lang w:eastAsia="zh-CN"/>
              </w:rPr>
              <w:t xml:space="preserve">同时包含pH、溶解氧、电导率、浊度、</w:t>
            </w:r>
            <w:r>
              <w:rPr>
                <w:rFonts w:hint="eastAsia"/>
                <w:spacing w:val="-1"/>
                <w:highlight w:val="none"/>
                <w:lang w:val="en-US" w:eastAsia="zh-CN"/>
              </w:rPr>
              <w:t xml:space="preserve">温度</w:t>
            </w:r>
            <w:r>
              <w:rPr>
                <w:rFonts w:hint="eastAsia"/>
                <w:spacing w:val="-1"/>
                <w:highlight w:val="none"/>
                <w:lang w:eastAsia="zh-CN"/>
              </w:rPr>
              <w:t xml:space="preserve">、氨氮、高锰酸盐指数、总磷、总氮的得3分；</w:t>
            </w:r>
            <w:r>
              <w:rPr>
                <w:rFonts w:hint="eastAsia"/>
                <w:spacing w:val="-1"/>
                <w:highlight w:val="none"/>
                <w:lang w:val="en-US" w:eastAsia="zh-CN"/>
              </w:rPr>
              <w:t xml:space="preserve">投标人</w:t>
            </w:r>
            <w:r>
              <w:rPr>
                <w:rFonts w:hint="eastAsia"/>
                <w:spacing w:val="-1"/>
                <w:highlight w:val="none"/>
                <w:lang w:eastAsia="zh-CN"/>
              </w:rPr>
              <w:t xml:space="preserve">承诺委托第三方</w:t>
            </w:r>
            <w:r>
              <w:rPr>
                <w:rFonts w:hint="eastAsia"/>
                <w:spacing w:val="-1"/>
                <w:highlight w:val="none"/>
                <w:lang w:val="en-US" w:eastAsia="zh-CN"/>
              </w:rPr>
              <w:t xml:space="preserve">具有CMA资质</w:t>
            </w:r>
            <w:r>
              <w:rPr>
                <w:rFonts w:hint="eastAsia"/>
                <w:spacing w:val="-1"/>
                <w:highlight w:val="none"/>
                <w:lang w:eastAsia="zh-CN"/>
              </w:rPr>
              <w:t xml:space="preserve">实验室</w:t>
            </w:r>
            <w:r>
              <w:rPr>
                <w:rFonts w:hint="eastAsia"/>
                <w:spacing w:val="-1"/>
                <w:highlight w:val="none"/>
                <w:lang w:val="en-US" w:eastAsia="zh-CN"/>
              </w:rPr>
              <w:t xml:space="preserve">且实验室检测范围</w:t>
            </w:r>
            <w:r>
              <w:rPr>
                <w:rFonts w:hint="eastAsia"/>
                <w:spacing w:val="-1"/>
                <w:highlight w:val="none"/>
                <w:lang w:eastAsia="zh-CN"/>
              </w:rPr>
              <w:t xml:space="preserve">同时包含pH、溶解氧、电导率、浊度、</w:t>
            </w:r>
            <w:r>
              <w:rPr>
                <w:rFonts w:hint="eastAsia"/>
                <w:spacing w:val="-1"/>
                <w:highlight w:val="none"/>
                <w:lang w:val="en-US" w:eastAsia="zh-CN"/>
              </w:rPr>
              <w:t xml:space="preserve">温度</w:t>
            </w:r>
            <w:r>
              <w:rPr>
                <w:rFonts w:hint="eastAsia"/>
                <w:spacing w:val="-1"/>
                <w:highlight w:val="none"/>
                <w:lang w:eastAsia="zh-CN"/>
              </w:rPr>
              <w:t xml:space="preserve">、氨氮、高锰酸盐指数、总磷、总氮的得1分；</w:t>
            </w:r>
            <w:r>
              <w:rPr>
                <w:rFonts w:hint="eastAsia"/>
                <w:spacing w:val="-1"/>
                <w:highlight w:val="none"/>
                <w:lang w:val="en-US" w:eastAsia="zh-CN"/>
              </w:rPr>
              <w:t xml:space="preserve">投标人</w:t>
            </w:r>
            <w:r>
              <w:rPr>
                <w:rFonts w:hint="eastAsia"/>
                <w:spacing w:val="-1"/>
                <w:highlight w:val="none"/>
                <w:lang w:eastAsia="zh-CN"/>
              </w:rPr>
              <w:t xml:space="preserve">没有实验室且未承诺建立</w:t>
            </w:r>
            <w:r>
              <w:rPr>
                <w:rFonts w:hint="eastAsia"/>
                <w:spacing w:val="-1"/>
                <w:highlight w:val="none"/>
                <w:lang w:val="en-US" w:eastAsia="zh-CN"/>
              </w:rPr>
              <w:t xml:space="preserve">或委托第三方具有CMA资质</w:t>
            </w:r>
            <w:r>
              <w:rPr>
                <w:rFonts w:hint="eastAsia"/>
                <w:spacing w:val="-1"/>
                <w:highlight w:val="none"/>
                <w:lang w:eastAsia="zh-CN"/>
              </w:rPr>
              <w:t xml:space="preserve">实验室的不得分。本项最高得8分。</w:t>
            </w:r>
            <w:r>
              <w:rPr>
                <w:rFonts w:hint="eastAsia"/>
                <w:spacing w:val="-1"/>
                <w:highlight w:val="none"/>
                <w:lang w:eastAsia="zh-CN"/>
              </w:rPr>
            </w:r>
            <w:r/>
          </w:p>
          <w:p>
            <w:pPr>
              <w:pStyle w:val="1009"/>
              <w:ind w:right="26"/>
              <w:spacing w:before="4"/>
              <w:rPr>
                <w:spacing w:val="-1"/>
                <w:highlight w:val="none"/>
                <w:lang w:eastAsia="zh-CN"/>
              </w:rPr>
            </w:pPr>
            <w:r>
              <w:rPr>
                <w:rFonts w:hint="eastAsia"/>
                <w:b/>
                <w:bCs/>
                <w:spacing w:val="-1"/>
                <w:highlight w:val="none"/>
                <w:lang w:eastAsia="zh-CN"/>
              </w:rPr>
              <w:t xml:space="preserve">（</w:t>
            </w:r>
            <w:r>
              <w:rPr>
                <w:rFonts w:hint="eastAsia"/>
                <w:b/>
                <w:bCs/>
                <w:spacing w:val="-1"/>
                <w:highlight w:val="none"/>
                <w:lang w:val="en-US" w:eastAsia="zh-CN"/>
              </w:rPr>
              <w:t xml:space="preserve">注：</w:t>
            </w:r>
            <w:r>
              <w:rPr>
                <w:rFonts w:hint="eastAsia"/>
                <w:b/>
                <w:bCs/>
                <w:spacing w:val="-1"/>
                <w:highlight w:val="none"/>
                <w:lang w:eastAsia="zh-CN"/>
              </w:rPr>
              <w:t xml:space="preserve">①投标人具有CMA资质的，投标文件中提供资质证书及检测项目附表；②</w:t>
            </w:r>
            <w:r>
              <w:rPr>
                <w:rFonts w:hint="eastAsia"/>
                <w:b/>
                <w:bCs/>
                <w:spacing w:val="-1"/>
                <w:highlight w:val="none"/>
                <w:lang w:val="en-US" w:eastAsia="zh-CN"/>
              </w:rPr>
              <w:t xml:space="preserve">投标人</w:t>
            </w:r>
            <w:r>
              <w:rPr>
                <w:rFonts w:hint="eastAsia"/>
                <w:b/>
                <w:bCs/>
                <w:spacing w:val="-1"/>
                <w:highlight w:val="none"/>
                <w:lang w:eastAsia="zh-CN"/>
              </w:rPr>
              <w:t xml:space="preserve">不具有CMA资质的，</w:t>
            </w:r>
            <w:r>
              <w:rPr>
                <w:rFonts w:hint="eastAsia"/>
                <w:b/>
                <w:bCs/>
                <w:spacing w:val="-1"/>
                <w:highlight w:val="none"/>
                <w:lang w:val="en-US" w:eastAsia="zh-CN"/>
              </w:rPr>
              <w:t xml:space="preserve">投标文件中</w:t>
            </w:r>
            <w:r>
              <w:rPr>
                <w:rFonts w:hint="eastAsia"/>
                <w:b/>
                <w:bCs/>
                <w:spacing w:val="-1"/>
                <w:highlight w:val="none"/>
                <w:lang w:eastAsia="zh-CN"/>
              </w:rPr>
              <w:t xml:space="preserve">提供符合要求的承诺函，</w:t>
            </w:r>
            <w:r>
              <w:rPr>
                <w:rFonts w:hint="eastAsia"/>
                <w:b/>
                <w:bCs/>
                <w:spacing w:val="-1"/>
                <w:highlight w:val="none"/>
                <w:lang w:val="en-US" w:eastAsia="zh-CN"/>
              </w:rPr>
              <w:t xml:space="preserve">格式自拟</w:t>
            </w:r>
            <w:r>
              <w:rPr>
                <w:rFonts w:hint="eastAsia"/>
                <w:b/>
                <w:bCs/>
                <w:spacing w:val="-1"/>
                <w:highlight w:val="none"/>
                <w:lang w:eastAsia="zh-CN"/>
              </w:rPr>
              <w:t xml:space="preserve">；未提供不得分）</w:t>
            </w:r>
            <w:r>
              <w:rPr>
                <w:spacing w:val="-1"/>
                <w:highlight w:val="none"/>
                <w:lang w:eastAsia="zh-CN"/>
              </w:rPr>
            </w:r>
            <w:r/>
          </w:p>
        </w:tc>
      </w:tr>
      <w:tr>
        <w:trPr>
          <w:trHeight w:val="621"/>
        </w:trPr>
        <w:tc>
          <w:tcPr>
            <w:tcW w:w="1603" w:type="dxa"/>
            <w:vAlign w:val="center"/>
            <w:textDirection w:val="lrTb"/>
            <w:noWrap w:val="false"/>
          </w:tcPr>
          <w:p>
            <w:pPr>
              <w:pStyle w:val="962"/>
              <w:jc w:val="center"/>
              <w:spacing w:line="276" w:lineRule="auto"/>
              <w:rPr>
                <w:rFonts w:hint="eastAsia"/>
              </w:rPr>
            </w:pPr>
            <w:r>
              <w:rPr>
                <w:spacing w:val="-3"/>
              </w:rPr>
              <w:t xml:space="preserve">业绩</w:t>
            </w:r>
            <w:r>
              <w:rPr>
                <w:rFonts w:hint="eastAsia" w:ascii="宋体" w:hAnsi="宋体" w:cs="宋体"/>
                <w:sz w:val="22"/>
                <w:szCs w:val="24"/>
              </w:rPr>
              <w:t xml:space="preserve">（3分）</w:t>
            </w:r>
            <w:r>
              <w:rPr>
                <w:rFonts w:hint="eastAsia"/>
              </w:rPr>
            </w:r>
            <w:r/>
          </w:p>
        </w:tc>
        <w:tc>
          <w:tcPr>
            <w:tcW w:w="6902" w:type="dxa"/>
            <w:vAlign w:val="center"/>
            <w:textDirection w:val="lrTb"/>
            <w:noWrap w:val="false"/>
          </w:tcPr>
          <w:p>
            <w:pPr>
              <w:pStyle w:val="1009"/>
              <w:ind w:right="26"/>
              <w:spacing w:before="4"/>
              <w:rPr>
                <w:rFonts w:hint="eastAsia"/>
                <w:spacing w:val="-1"/>
                <w:lang w:eastAsia="zh-CN"/>
              </w:rPr>
            </w:pPr>
            <w:r>
              <w:rPr>
                <w:rFonts w:hint="eastAsia"/>
                <w:spacing w:val="-1"/>
                <w:lang w:eastAsia="zh-CN"/>
              </w:rPr>
              <w:t xml:space="preserve">投标人自2023年1月1日（含）以来（以合同签订时间为准），具有地表水自动监测站</w:t>
            </w:r>
            <w:r>
              <w:rPr>
                <w:rFonts w:hint="eastAsia"/>
                <w:spacing w:val="-1"/>
                <w:lang w:val="en-US" w:eastAsia="zh-CN"/>
              </w:rPr>
              <w:t xml:space="preserve">运维</w:t>
            </w:r>
            <w:r>
              <w:rPr>
                <w:rFonts w:hint="eastAsia"/>
                <w:spacing w:val="-1"/>
                <w:lang w:eastAsia="zh-CN"/>
              </w:rPr>
              <w:t xml:space="preserve">业绩，每提供1个业绩得1分；本项最高得3分。</w:t>
            </w:r>
            <w:r>
              <w:rPr>
                <w:rFonts w:hint="eastAsia"/>
                <w:spacing w:val="-1"/>
                <w:lang w:eastAsia="zh-CN"/>
              </w:rPr>
            </w:r>
            <w:r/>
          </w:p>
          <w:p>
            <w:pPr>
              <w:pStyle w:val="1009"/>
              <w:ind w:right="26"/>
              <w:spacing w:before="4"/>
              <w:rPr>
                <w:b/>
                <w:bCs/>
              </w:rPr>
            </w:pPr>
            <w:r>
              <w:rPr>
                <w:rFonts w:hint="eastAsia"/>
                <w:b/>
                <w:bCs/>
                <w:spacing w:val="-1"/>
                <w:lang w:eastAsia="zh-CN"/>
              </w:rPr>
              <w:t xml:space="preserve">（投标文件中提供业绩合同扫描件，合同中须反映相关信息，不能反映相关信息的需提供相关证明材料，未反映或未提供不得分。）</w:t>
            </w:r>
            <w:r>
              <w:rPr>
                <w:b/>
                <w:bCs/>
              </w:rPr>
            </w:r>
            <w:r/>
          </w:p>
        </w:tc>
      </w:tr>
      <w:tr>
        <w:trPr>
          <w:trHeight w:val="621"/>
        </w:trPr>
        <w:tc>
          <w:tcPr>
            <w:tcW w:w="1603" w:type="dxa"/>
            <w:vAlign w:val="center"/>
            <w:textDirection w:val="lrTb"/>
            <w:noWrap w:val="false"/>
          </w:tcPr>
          <w:p>
            <w:pPr>
              <w:pStyle w:val="1008"/>
              <w:contextualSpacing/>
              <w:jc w:val="center"/>
              <w:spacing w:after="0" w:line="480" w:lineRule="exact"/>
              <w:rPr>
                <w:rFonts w:hint="eastAsia"/>
              </w:rPr>
            </w:pPr>
            <w:r>
              <w:rPr>
                <w:rFonts w:hint="eastAsia"/>
                <w:lang w:val="en-US"/>
              </w:rPr>
              <w:t xml:space="preserve">项目实施保障（4分）</w:t>
            </w:r>
            <w:r>
              <w:rPr>
                <w:rFonts w:hint="eastAsia"/>
              </w:rPr>
            </w:r>
            <w:r/>
          </w:p>
        </w:tc>
        <w:tc>
          <w:tcPr>
            <w:tcW w:w="6902" w:type="dxa"/>
            <w:vAlign w:val="center"/>
            <w:textDirection w:val="lrTb"/>
            <w:noWrap w:val="false"/>
          </w:tcPr>
          <w:p>
            <w:pPr>
              <w:pStyle w:val="1009"/>
              <w:ind w:right="26"/>
              <w:spacing w:before="4"/>
              <w:rPr>
                <w:spacing w:val="-1"/>
                <w:lang w:eastAsia="zh-CN"/>
              </w:rPr>
            </w:pPr>
            <w:r>
              <w:rPr>
                <w:rFonts w:hint="eastAsia"/>
                <w:spacing w:val="-1"/>
                <w:lang w:eastAsia="zh-CN"/>
              </w:rPr>
              <w:t xml:space="preserve">投标人具有环境管理体系认证证书、质量管理体系认证证书、职业健康安全管理体系认证证书、信息安全管理体系认证证书、安全生产许可证的，每提供一个证书得1分，本项最高得4分。</w:t>
            </w:r>
            <w:r>
              <w:rPr>
                <w:spacing w:val="-1"/>
                <w:lang w:eastAsia="zh-CN"/>
              </w:rPr>
            </w:r>
            <w:r/>
          </w:p>
          <w:p>
            <w:pPr>
              <w:pStyle w:val="1009"/>
              <w:ind w:right="26"/>
              <w:spacing w:before="4"/>
              <w:rPr>
                <w:lang w:eastAsia="zh-CN"/>
              </w:rPr>
            </w:pPr>
            <w:r>
              <w:rPr>
                <w:rFonts w:hint="eastAsia"/>
                <w:b/>
                <w:bCs/>
                <w:spacing w:val="-1"/>
                <w:lang w:eastAsia="zh-CN"/>
              </w:rPr>
              <w:t xml:space="preserve">（投标文件中提供证书</w:t>
            </w:r>
            <w:r>
              <w:rPr>
                <w:rFonts w:hint="eastAsia"/>
                <w:b/>
                <w:bCs/>
                <w:lang w:eastAsia="zh-CN" w:bidi="zh-CN"/>
              </w:rPr>
              <w:t xml:space="preserve">复印件、扫描件或电子件</w:t>
            </w:r>
            <w:r>
              <w:rPr>
                <w:rFonts w:hint="eastAsia"/>
                <w:b/>
                <w:bCs/>
                <w:spacing w:val="-1"/>
                <w:lang w:eastAsia="zh-CN"/>
              </w:rPr>
              <w:t xml:space="preserve">并加盖投标人公章，未提供的不得分）</w:t>
            </w:r>
            <w:r>
              <w:rPr>
                <w:lang w:eastAsia="zh-CN"/>
              </w:rPr>
            </w:r>
            <w:r/>
          </w:p>
        </w:tc>
      </w:tr>
    </w:tbl>
    <w:p>
      <w:pPr>
        <w:pStyle w:val="962"/>
        <w:spacing w:line="360" w:lineRule="auto"/>
        <w:rPr>
          <w:rFonts w:ascii="宋体"/>
          <w:b/>
          <w:bCs/>
          <w:color w:val="ff0000"/>
          <w:sz w:val="24"/>
          <w:szCs w:val="24"/>
          <w:highlight w:val="none"/>
        </w:rPr>
      </w:pPr>
      <w:r>
        <w:rPr>
          <w:rFonts w:ascii="宋体"/>
          <w:b/>
          <w:bCs/>
          <w:color w:val="ff0000"/>
          <w:sz w:val="24"/>
          <w:szCs w:val="24"/>
          <w:highlight w:val="none"/>
        </w:rPr>
        <w:t xml:space="preserve">注意：</w:t>
      </w:r>
      <w:r>
        <w:rPr>
          <w:rFonts w:hint="eastAsia" w:ascii="宋体"/>
          <w:b/>
          <w:bCs/>
          <w:color w:val="ff0000"/>
          <w:sz w:val="24"/>
          <w:szCs w:val="24"/>
          <w:highlight w:val="none"/>
          <w:lang w:val="en-US" w:eastAsia="zh-CN"/>
        </w:rPr>
        <w:t xml:space="preserve">1.</w:t>
      </w:r>
      <w:r>
        <w:rPr>
          <w:rFonts w:ascii="宋体"/>
          <w:b/>
          <w:bCs/>
          <w:color w:val="ff0000"/>
          <w:sz w:val="24"/>
          <w:szCs w:val="24"/>
          <w:highlight w:val="none"/>
        </w:rPr>
        <w:t xml:space="preserve">联合体参与投标的，</w:t>
      </w:r>
      <w:r>
        <w:rPr>
          <w:rFonts w:hint="eastAsia" w:ascii="宋体"/>
          <w:b/>
          <w:bCs/>
          <w:color w:val="ff0000"/>
          <w:sz w:val="24"/>
          <w:szCs w:val="24"/>
          <w:highlight w:val="none"/>
          <w:lang w:val="en-US" w:eastAsia="zh-CN"/>
        </w:rPr>
        <w:t xml:space="preserve">招标文件中要求投标人具有</w:t>
      </w:r>
      <w:r>
        <w:rPr>
          <w:rFonts w:ascii="宋体"/>
          <w:b/>
          <w:bCs/>
          <w:color w:val="ff0000"/>
          <w:sz w:val="24"/>
          <w:szCs w:val="24"/>
          <w:highlight w:val="none"/>
        </w:rPr>
        <w:t xml:space="preserve">相关认证，业绩，人员</w:t>
      </w:r>
      <w:r>
        <w:rPr>
          <w:rFonts w:hint="eastAsia" w:ascii="宋体"/>
          <w:b/>
          <w:bCs/>
          <w:color w:val="ff0000"/>
          <w:sz w:val="24"/>
          <w:szCs w:val="24"/>
          <w:highlight w:val="none"/>
          <w:lang w:val="en-US" w:eastAsia="zh-CN"/>
        </w:rPr>
        <w:t xml:space="preserve">等，联合体成员中</w:t>
      </w:r>
      <w:r>
        <w:rPr>
          <w:rFonts w:ascii="宋体"/>
          <w:b/>
          <w:bCs/>
          <w:color w:val="ff0000"/>
          <w:sz w:val="24"/>
          <w:szCs w:val="24"/>
          <w:highlight w:val="none"/>
        </w:rPr>
        <w:t xml:space="preserve">任意一方具有并提供即为满足评审要求</w:t>
      </w:r>
      <w:r>
        <w:rPr>
          <w:rFonts w:hint="eastAsia" w:ascii="宋体"/>
          <w:b/>
          <w:bCs/>
          <w:color w:val="ff0000"/>
          <w:sz w:val="24"/>
          <w:szCs w:val="24"/>
          <w:highlight w:val="none"/>
        </w:rPr>
        <w:t xml:space="preserve">，要求加盖投标人公章的加盖牵头人公章即可</w:t>
      </w:r>
      <w:r>
        <w:rPr>
          <w:rFonts w:ascii="宋体"/>
          <w:b/>
          <w:bCs/>
          <w:color w:val="ff0000"/>
          <w:sz w:val="24"/>
          <w:szCs w:val="24"/>
          <w:highlight w:val="none"/>
        </w:rPr>
        <w:t xml:space="preserve">。</w:t>
      </w:r>
      <w:r>
        <w:rPr>
          <w:rFonts w:ascii="宋体"/>
          <w:b/>
          <w:bCs/>
          <w:color w:val="ff0000"/>
          <w:sz w:val="24"/>
          <w:szCs w:val="24"/>
          <w:highlight w:val="none"/>
        </w:rPr>
      </w:r>
      <w:r/>
    </w:p>
    <w:p>
      <w:pPr>
        <w:pStyle w:val="962"/>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20</w:t>
      </w:r>
      <w:r>
        <w:rPr>
          <w:rFonts w:hint="eastAsia" w:ascii="宋体" w:hAnsi="宋体" w:cs="Calibri"/>
          <w:b/>
          <w:color w:val="000000"/>
          <w:sz w:val="24"/>
          <w:szCs w:val="24"/>
          <w:highlight w:val="none"/>
        </w:rPr>
        <w:t xml:space="preserve">分）采用暗标方式进行评审</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编制要求</w:t>
      </w:r>
      <w:r>
        <w:rPr>
          <w:rFonts w:hint="eastAsia" w:ascii="宋体" w:hAnsi="宋体" w:cs="Calibri"/>
          <w:b/>
          <w:color w:val="000000"/>
          <w:sz w:val="24"/>
          <w:szCs w:val="24"/>
          <w:highlight w:val="none"/>
          <w:lang w:val="en-US" w:eastAsia="zh-CN"/>
        </w:rPr>
        <w:t xml:space="preserve">如下</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962"/>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b/>
          <w:color w:val="ff0000"/>
          <w:sz w:val="24"/>
          <w:szCs w:val="21"/>
          <w:highlight w:val="none"/>
        </w:rPr>
        <w:t xml:space="preserve">不得出现能显示企业特征或批注、底纹、阴影、水印等提示性的标记或标识</w:t>
      </w:r>
      <w:r>
        <w:rPr>
          <w:rFonts w:hint="eastAsia" w:ascii="宋体" w:hAnsi="宋体"/>
          <w:b/>
          <w:color w:val="ff0000"/>
          <w:sz w:val="24"/>
          <w:szCs w:val="21"/>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962"/>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highlight w:val="none"/>
        </w:rPr>
      </w:r>
      <w:r/>
    </w:p>
    <w:p>
      <w:pPr>
        <w:pStyle w:val="962"/>
        <w:numPr>
          <w:ilvl w:val="0"/>
          <w:numId w:val="0"/>
        </w:numPr>
        <w:jc w:val="left"/>
        <w:keepLines w:val="0"/>
        <w:keepNext w:val="0"/>
        <w:pageBreakBefore w:val="0"/>
        <w:spacing w:line="360" w:lineRule="auto"/>
        <w:widowControl/>
        <w:rPr>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rPr>
          <w:sz w:val="24"/>
          <w:szCs w:val="24"/>
          <w:highlight w:val="none"/>
        </w:rPr>
      </w:r>
      <w:r/>
    </w:p>
    <w:p>
      <w:pPr>
        <w:pStyle w:val="962"/>
        <w:jc w:val="left"/>
        <w:widowControl/>
        <w:rPr>
          <w:sz w:val="24"/>
          <w:szCs w:val="24"/>
        </w:rPr>
      </w:pPr>
      <w:r>
        <w:rPr>
          <w:sz w:val="24"/>
          <w:szCs w:val="24"/>
        </w:rPr>
        <w:br w:type="page" w:clear="all"/>
      </w:r>
      <w:r>
        <w:rPr>
          <w:sz w:val="24"/>
          <w:szCs w:val="24"/>
        </w:rPr>
      </w:r>
      <w:r/>
    </w:p>
    <w:p>
      <w:pPr>
        <w:pStyle w:val="963"/>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962"/>
        <w:jc w:val="left"/>
        <w:spacing w:line="500" w:lineRule="exact"/>
        <w:rPr>
          <w:sz w:val="24"/>
          <w:szCs w:val="24"/>
        </w:rPr>
      </w:pPr>
      <w:r>
        <w:rPr>
          <w:sz w:val="24"/>
          <w:szCs w:val="24"/>
        </w:rPr>
      </w:r>
      <w:r/>
    </w:p>
    <w:p>
      <w:pPr>
        <w:pStyle w:val="962"/>
        <w:jc w:val="center"/>
        <w:rPr>
          <w:rFonts w:ascii="宋体" w:hAnsi="宋体"/>
          <w:b/>
          <w:color w:val="000000"/>
          <w:sz w:val="72"/>
          <w:szCs w:val="21"/>
        </w:rPr>
      </w:pPr>
      <w:r>
        <w:rPr>
          <w:rFonts w:ascii="宋体" w:hAnsi="宋体"/>
          <w:b/>
          <w:color w:val="000000"/>
          <w:sz w:val="72"/>
          <w:szCs w:val="21"/>
        </w:rPr>
      </w:r>
      <w:r/>
    </w:p>
    <w:p>
      <w:pPr>
        <w:pStyle w:val="96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962"/>
        <w:jc w:val="center"/>
        <w:rPr>
          <w:rFonts w:ascii="宋体" w:hAnsi="宋体"/>
          <w:b/>
          <w:color w:val="000000"/>
          <w:sz w:val="72"/>
          <w:szCs w:val="21"/>
        </w:rPr>
      </w:pPr>
      <w:r>
        <w:rPr>
          <w:rFonts w:ascii="宋体" w:hAnsi="宋体"/>
          <w:b/>
          <w:color w:val="000000"/>
          <w:sz w:val="72"/>
          <w:szCs w:val="21"/>
        </w:rPr>
      </w:r>
      <w:r/>
    </w:p>
    <w:p>
      <w:pPr>
        <w:pStyle w:val="962"/>
        <w:jc w:val="center"/>
        <w:rPr>
          <w:rFonts w:ascii="宋体" w:hAnsi="宋体"/>
          <w:b/>
          <w:color w:val="000000"/>
          <w:sz w:val="72"/>
          <w:szCs w:val="21"/>
        </w:rPr>
      </w:pPr>
      <w:r>
        <w:rPr>
          <w:rFonts w:ascii="宋体" w:hAnsi="宋体"/>
          <w:b/>
          <w:color w:val="000000"/>
          <w:sz w:val="72"/>
          <w:szCs w:val="21"/>
        </w:rPr>
      </w:r>
      <w:r/>
    </w:p>
    <w:p>
      <w:pPr>
        <w:pStyle w:val="962"/>
        <w:jc w:val="center"/>
        <w:rPr>
          <w:rFonts w:ascii="宋体" w:hAnsi="宋体"/>
          <w:b/>
          <w:color w:val="000000"/>
          <w:sz w:val="36"/>
          <w:szCs w:val="21"/>
        </w:rPr>
      </w:pPr>
      <w:r>
        <w:rPr>
          <w:rFonts w:ascii="宋体" w:hAnsi="宋体"/>
          <w:b/>
          <w:color w:val="000000"/>
          <w:sz w:val="36"/>
          <w:szCs w:val="21"/>
        </w:rPr>
      </w:r>
      <w:r/>
    </w:p>
    <w:p>
      <w:pPr>
        <w:pStyle w:val="962"/>
        <w:jc w:val="center"/>
        <w:rPr>
          <w:rFonts w:ascii="宋体" w:hAnsi="宋体"/>
          <w:b/>
          <w:color w:val="000000"/>
          <w:sz w:val="36"/>
          <w:szCs w:val="21"/>
        </w:rPr>
      </w:pPr>
      <w:r>
        <w:rPr>
          <w:rFonts w:ascii="宋体" w:hAnsi="宋体"/>
          <w:b/>
          <w:color w:val="000000"/>
          <w:sz w:val="36"/>
          <w:szCs w:val="21"/>
        </w:rPr>
      </w:r>
      <w:r/>
    </w:p>
    <w:p>
      <w:pPr>
        <w:pStyle w:val="962"/>
        <w:jc w:val="center"/>
        <w:rPr>
          <w:rFonts w:ascii="宋体" w:hAnsi="宋体"/>
          <w:b/>
          <w:color w:val="000000"/>
          <w:sz w:val="36"/>
          <w:szCs w:val="21"/>
        </w:rPr>
      </w:pPr>
      <w:r>
        <w:rPr>
          <w:rFonts w:ascii="宋体" w:hAnsi="宋体"/>
          <w:b/>
          <w:color w:val="000000"/>
          <w:sz w:val="36"/>
          <w:szCs w:val="21"/>
        </w:rPr>
      </w:r>
      <w:r/>
    </w:p>
    <w:p>
      <w:pPr>
        <w:pStyle w:val="962"/>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96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96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962"/>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962"/>
        <w:jc w:val="center"/>
        <w:spacing w:line="440" w:lineRule="exact"/>
        <w:rPr>
          <w:rFonts w:ascii="宋体" w:hAnsi="宋体"/>
          <w:b/>
          <w:bCs/>
          <w:color w:val="000000"/>
          <w:sz w:val="32"/>
          <w:szCs w:val="32"/>
        </w:rPr>
      </w:pPr>
      <w:r>
        <w:rPr>
          <w:rFonts w:ascii="宋体" w:hAnsi="宋体"/>
          <w:b/>
          <w:bCs/>
          <w:color w:val="000000"/>
          <w:sz w:val="32"/>
          <w:szCs w:val="32"/>
        </w:rPr>
      </w:r>
      <w:r/>
    </w:p>
    <w:p>
      <w:pPr>
        <w:pStyle w:val="962"/>
        <w:spacing w:line="440" w:lineRule="exact"/>
        <w:rPr>
          <w:rFonts w:ascii="宋体" w:hAnsi="宋体"/>
          <w:color w:val="000000"/>
          <w:szCs w:val="21"/>
        </w:rPr>
      </w:pPr>
      <w:r>
        <w:rPr>
          <w:rFonts w:ascii="宋体" w:hAnsi="宋体"/>
          <w:color w:val="000000"/>
          <w:szCs w:val="21"/>
        </w:rPr>
      </w:r>
      <w:r/>
    </w:p>
    <w:p>
      <w:pPr>
        <w:pStyle w:val="962"/>
        <w:jc w:val="left"/>
        <w:spacing w:line="500" w:lineRule="exact"/>
        <w:rPr>
          <w:sz w:val="24"/>
          <w:szCs w:val="24"/>
        </w:rPr>
      </w:pPr>
      <w:r>
        <w:rPr>
          <w:sz w:val="24"/>
          <w:szCs w:val="24"/>
        </w:rPr>
      </w:r>
      <w:r/>
    </w:p>
    <w:p>
      <w:pPr>
        <w:pStyle w:val="962"/>
        <w:jc w:val="left"/>
        <w:spacing w:line="500" w:lineRule="exact"/>
        <w:rPr>
          <w:sz w:val="24"/>
          <w:szCs w:val="24"/>
        </w:rPr>
      </w:pPr>
      <w:r>
        <w:rPr>
          <w:sz w:val="24"/>
          <w:szCs w:val="24"/>
        </w:rPr>
      </w:r>
      <w:r/>
    </w:p>
    <w:p>
      <w:pPr>
        <w:pStyle w:val="962"/>
        <w:jc w:val="left"/>
        <w:spacing w:line="500" w:lineRule="exact"/>
        <w:rPr>
          <w:sz w:val="24"/>
          <w:szCs w:val="24"/>
        </w:rPr>
      </w:pPr>
      <w:r>
        <w:rPr>
          <w:sz w:val="24"/>
          <w:szCs w:val="24"/>
        </w:rPr>
      </w:r>
      <w:r/>
    </w:p>
    <w:p>
      <w:pPr>
        <w:pStyle w:val="962"/>
        <w:jc w:val="left"/>
        <w:widowControl/>
        <w:rPr>
          <w:sz w:val="24"/>
          <w:szCs w:val="24"/>
        </w:rPr>
      </w:pPr>
      <w:r>
        <w:rPr>
          <w:sz w:val="24"/>
          <w:szCs w:val="24"/>
        </w:rPr>
        <w:br w:type="page" w:clear="all"/>
      </w:r>
      <w:r>
        <w:rPr>
          <w:sz w:val="24"/>
          <w:szCs w:val="24"/>
        </w:rPr>
      </w:r>
      <w:r/>
    </w:p>
    <w:p>
      <w:pPr>
        <w:pStyle w:val="96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962"/>
      </w:pPr>
      <w:r/>
      <w:r/>
    </w:p>
    <w:p>
      <w:pPr>
        <w:pStyle w:val="962"/>
      </w:pPr>
      <w:r/>
      <w:r/>
    </w:p>
    <w:p>
      <w:pPr>
        <w:pStyle w:val="96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96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96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962"/>
      </w:pPr>
      <w:r/>
      <w:r/>
    </w:p>
    <w:p>
      <w:pPr>
        <w:pStyle w:val="962"/>
      </w:pPr>
      <w:r/>
      <w:r/>
    </w:p>
    <w:p>
      <w:pPr>
        <w:pStyle w:val="96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962"/>
        <w:jc w:val="left"/>
        <w:rPr>
          <w:rFonts w:ascii="MS Mincho"/>
          <w:color w:val="000000"/>
          <w:szCs w:val="24"/>
        </w:rPr>
      </w:pPr>
      <w:r>
        <w:rPr>
          <w:rFonts w:ascii="MS Mincho"/>
          <w:color w:val="000000"/>
          <w:szCs w:val="24"/>
        </w:rPr>
      </w:r>
      <w:r/>
    </w:p>
    <w:p>
      <w:pPr>
        <w:pStyle w:val="96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96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96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96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96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962"/>
        <w:ind w:firstLine="480"/>
        <w:jc w:val="left"/>
        <w:spacing w:line="500" w:lineRule="exact"/>
        <w:rPr>
          <w:sz w:val="24"/>
          <w:szCs w:val="24"/>
        </w:rPr>
      </w:pPr>
      <w:r>
        <w:rPr>
          <w:rFonts w:hint="eastAsia"/>
          <w:sz w:val="24"/>
          <w:szCs w:val="24"/>
        </w:rPr>
        <w:t xml:space="preserve">特此承诺</w:t>
      </w:r>
      <w:r>
        <w:rPr>
          <w:sz w:val="24"/>
          <w:szCs w:val="24"/>
        </w:rPr>
      </w:r>
      <w:r/>
    </w:p>
    <w:p>
      <w:pPr>
        <w:pStyle w:val="962"/>
        <w:ind w:firstLine="480"/>
        <w:jc w:val="left"/>
        <w:spacing w:line="500" w:lineRule="exact"/>
        <w:rPr>
          <w:sz w:val="24"/>
          <w:szCs w:val="24"/>
        </w:rPr>
      </w:pPr>
      <w:r>
        <w:rPr>
          <w:sz w:val="24"/>
          <w:szCs w:val="24"/>
        </w:rPr>
      </w:r>
      <w:r/>
    </w:p>
    <w:p>
      <w:pPr>
        <w:pStyle w:val="962"/>
        <w:ind w:firstLine="480"/>
        <w:jc w:val="left"/>
        <w:spacing w:line="500" w:lineRule="exact"/>
        <w:rPr>
          <w:sz w:val="24"/>
          <w:szCs w:val="24"/>
        </w:rPr>
      </w:pPr>
      <w:r>
        <w:rPr>
          <w:rFonts w:hint="eastAsia"/>
          <w:sz w:val="24"/>
          <w:szCs w:val="24"/>
        </w:rPr>
        <w:t xml:space="preserve">供应商（公章）：</w:t>
      </w:r>
      <w:r>
        <w:rPr>
          <w:sz w:val="24"/>
          <w:szCs w:val="24"/>
        </w:rPr>
      </w:r>
      <w:r/>
    </w:p>
    <w:p>
      <w:pPr>
        <w:pStyle w:val="9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962"/>
        <w:ind w:firstLine="480"/>
        <w:jc w:val="left"/>
        <w:spacing w:line="500" w:lineRule="exact"/>
        <w:rPr>
          <w:sz w:val="24"/>
          <w:szCs w:val="24"/>
        </w:rPr>
      </w:pPr>
      <w:r>
        <w:rPr>
          <w:rFonts w:hint="eastAsia"/>
          <w:sz w:val="24"/>
          <w:szCs w:val="24"/>
        </w:rPr>
        <w:t xml:space="preserve">日期：    年     月     日</w:t>
      </w:r>
      <w:r>
        <w:rPr>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96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96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962"/>
        <w:ind w:firstLine="480"/>
        <w:spacing w:line="360" w:lineRule="auto"/>
        <w:rPr>
          <w:sz w:val="24"/>
          <w:szCs w:val="24"/>
        </w:rPr>
      </w:pPr>
      <w:r>
        <w:rPr>
          <w:rFonts w:hint="eastAsia"/>
          <w:sz w:val="24"/>
          <w:szCs w:val="24"/>
        </w:rPr>
        <w:t xml:space="preserve">主要设备有：。（须附证明材料）</w:t>
      </w:r>
      <w:r>
        <w:rPr>
          <w:sz w:val="24"/>
          <w:szCs w:val="24"/>
        </w:rPr>
      </w:r>
      <w:r/>
    </w:p>
    <w:p>
      <w:pPr>
        <w:pStyle w:val="962"/>
        <w:jc w:val="left"/>
        <w:rPr>
          <w:sz w:val="24"/>
          <w:szCs w:val="24"/>
        </w:rPr>
      </w:pPr>
      <w:r>
        <w:rPr>
          <w:sz w:val="24"/>
          <w:szCs w:val="24"/>
        </w:rPr>
      </w:r>
      <w:r/>
    </w:p>
    <w:p>
      <w:pPr>
        <w:pStyle w:val="962"/>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962"/>
        <w:ind w:firstLine="480"/>
        <w:spacing w:line="360" w:lineRule="auto"/>
        <w:rPr>
          <w:sz w:val="24"/>
          <w:szCs w:val="24"/>
        </w:rPr>
      </w:pPr>
      <w:r>
        <w:rPr>
          <w:sz w:val="24"/>
          <w:szCs w:val="24"/>
        </w:rPr>
      </w:r>
      <w:r/>
    </w:p>
    <w:p>
      <w:pPr>
        <w:pStyle w:val="962"/>
        <w:ind w:firstLine="480"/>
        <w:spacing w:line="360" w:lineRule="auto"/>
        <w:rPr>
          <w:sz w:val="24"/>
          <w:szCs w:val="24"/>
        </w:rPr>
      </w:pPr>
      <w:r>
        <w:rPr>
          <w:sz w:val="24"/>
          <w:szCs w:val="24"/>
        </w:rPr>
      </w:r>
      <w:r/>
    </w:p>
    <w:p>
      <w:pPr>
        <w:pStyle w:val="962"/>
        <w:ind w:firstLine="480"/>
        <w:spacing w:line="360" w:lineRule="auto"/>
        <w:rPr>
          <w:sz w:val="24"/>
          <w:szCs w:val="24"/>
        </w:rPr>
      </w:pPr>
      <w:r>
        <w:rPr>
          <w:rFonts w:hint="eastAsia"/>
          <w:sz w:val="24"/>
          <w:szCs w:val="24"/>
        </w:rPr>
        <w:t xml:space="preserve">投标人（盖章）：</w:t>
      </w:r>
      <w:r>
        <w:rPr>
          <w:sz w:val="24"/>
          <w:szCs w:val="24"/>
        </w:rPr>
      </w:r>
      <w:r/>
    </w:p>
    <w:p>
      <w:pPr>
        <w:pStyle w:val="96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962"/>
        <w:ind w:firstLine="480"/>
        <w:spacing w:line="360" w:lineRule="auto"/>
        <w:rPr>
          <w:sz w:val="24"/>
          <w:szCs w:val="24"/>
        </w:rPr>
      </w:pPr>
      <w:r>
        <w:rPr>
          <w:rFonts w:hint="eastAsia"/>
          <w:sz w:val="24"/>
          <w:szCs w:val="24"/>
        </w:rPr>
        <w:t xml:space="preserve">日期：    年     月     日</w:t>
      </w:r>
      <w:r>
        <w:rPr>
          <w:sz w:val="24"/>
          <w:szCs w:val="24"/>
        </w:rPr>
      </w:r>
      <w:r/>
    </w:p>
    <w:p>
      <w:pPr>
        <w:pStyle w:val="962"/>
        <w:jc w:val="left"/>
        <w:rPr>
          <w:rFonts w:ascii="MS Mincho"/>
          <w:color w:val="000000"/>
          <w:szCs w:val="24"/>
        </w:rPr>
      </w:pPr>
      <w:r>
        <w:rPr>
          <w:rFonts w:ascii="MS Mincho"/>
          <w:color w:val="000000"/>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9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9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96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96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962"/>
        <w:ind w:firstLine="480"/>
        <w:jc w:val="left"/>
        <w:spacing w:line="500" w:lineRule="exact"/>
        <w:rPr>
          <w:sz w:val="24"/>
          <w:szCs w:val="24"/>
        </w:rPr>
      </w:pPr>
      <w:r>
        <w:rPr>
          <w:sz w:val="24"/>
          <w:szCs w:val="24"/>
        </w:rPr>
      </w:r>
      <w:r/>
    </w:p>
    <w:p>
      <w:pPr>
        <w:pStyle w:val="962"/>
        <w:ind w:firstLine="480"/>
        <w:jc w:val="left"/>
        <w:spacing w:line="500" w:lineRule="exact"/>
        <w:rPr>
          <w:sz w:val="24"/>
          <w:szCs w:val="24"/>
        </w:rPr>
      </w:pPr>
      <w:r>
        <w:rPr>
          <w:rFonts w:hint="eastAsia"/>
          <w:sz w:val="24"/>
          <w:szCs w:val="24"/>
        </w:rPr>
        <w:t xml:space="preserve">投标人（盖章）：</w:t>
      </w:r>
      <w:r>
        <w:rPr>
          <w:sz w:val="24"/>
          <w:szCs w:val="24"/>
        </w:rPr>
      </w:r>
      <w:r/>
    </w:p>
    <w:p>
      <w:pPr>
        <w:pStyle w:val="9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962"/>
        <w:ind w:firstLine="480"/>
        <w:jc w:val="left"/>
        <w:spacing w:line="500" w:lineRule="exact"/>
        <w:rPr>
          <w:sz w:val="24"/>
          <w:szCs w:val="24"/>
        </w:rPr>
      </w:pPr>
      <w:r>
        <w:rPr>
          <w:rFonts w:hint="eastAsia"/>
          <w:sz w:val="24"/>
          <w:szCs w:val="24"/>
        </w:rPr>
        <w:t xml:space="preserve">日期：    年     月     日</w:t>
      </w:r>
      <w:r>
        <w:rPr>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9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9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9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96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96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962"/>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96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962"/>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962"/>
        <w:ind w:firstLine="420"/>
        <w:jc w:val="left"/>
        <w:spacing w:line="360" w:lineRule="auto"/>
        <w:rPr>
          <w:sz w:val="24"/>
          <w:szCs w:val="24"/>
        </w:rPr>
      </w:pPr>
      <w:r>
        <w:rPr>
          <w:sz w:val="24"/>
          <w:szCs w:val="24"/>
        </w:rPr>
      </w:r>
      <w:r/>
    </w:p>
    <w:p>
      <w:pPr>
        <w:pStyle w:val="962"/>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96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96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962"/>
        <w:spacing w:line="360" w:lineRule="auto"/>
        <w:rPr>
          <w:sz w:val="24"/>
          <w:szCs w:val="24"/>
        </w:rPr>
      </w:pPr>
      <w:r>
        <w:rPr>
          <w:sz w:val="24"/>
          <w:szCs w:val="24"/>
        </w:rPr>
      </w:r>
      <w:r/>
    </w:p>
    <w:p>
      <w:pPr>
        <w:pStyle w:val="962"/>
        <w:spacing w:line="360" w:lineRule="auto"/>
        <w:rPr>
          <w:sz w:val="24"/>
          <w:szCs w:val="24"/>
        </w:rPr>
      </w:pPr>
      <w:r>
        <w:rPr>
          <w:rFonts w:hint="eastAsia"/>
          <w:sz w:val="24"/>
          <w:szCs w:val="24"/>
        </w:rPr>
        <w:t xml:space="preserve">日期：    年     月     日</w:t>
      </w:r>
      <w:r>
        <w:rPr>
          <w:sz w:val="24"/>
          <w:szCs w:val="24"/>
        </w:rPr>
      </w:r>
      <w:r/>
    </w:p>
    <w:p>
      <w:pPr>
        <w:pStyle w:val="96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6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6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96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96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962"/>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962"/>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1001"/>
        <w:rPr>
          <w:lang w:eastAsia="zh-CN"/>
        </w:rPr>
      </w:pPr>
      <w:r>
        <w:rPr>
          <w:lang w:eastAsia="zh-CN"/>
        </w:rPr>
      </w:r>
      <w:r/>
    </w:p>
    <w:p>
      <w:pPr>
        <w:pStyle w:val="962"/>
      </w:pPr>
      <w:r/>
      <w:r/>
    </w:p>
    <w:p>
      <w:pPr>
        <w:pStyle w:val="962"/>
      </w:pPr>
      <w:r/>
      <w:r/>
    </w:p>
    <w:p>
      <w:pPr>
        <w:pStyle w:val="96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962"/>
        <w:spacing w:line="200" w:lineRule="exact"/>
        <w:rPr>
          <w:rFonts w:ascii="宋体" w:hAnsi="宋体"/>
          <w:sz w:val="20"/>
          <w:szCs w:val="20"/>
        </w:rPr>
      </w:pPr>
      <w:r>
        <w:rPr>
          <w:rFonts w:ascii="宋体" w:hAnsi="宋体"/>
          <w:sz w:val="20"/>
          <w:szCs w:val="20"/>
        </w:rPr>
      </w:r>
      <w:r/>
    </w:p>
    <w:p>
      <w:pPr>
        <w:pStyle w:val="96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96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96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9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96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9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9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96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6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96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96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96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962"/>
        <w:spacing w:line="360" w:lineRule="auto"/>
        <w:rPr>
          <w:sz w:val="24"/>
          <w:szCs w:val="24"/>
        </w:rPr>
      </w:pPr>
      <w:r>
        <w:rPr>
          <w:sz w:val="24"/>
          <w:szCs w:val="24"/>
        </w:rPr>
      </w:r>
      <w:r/>
    </w:p>
    <w:p>
      <w:pPr>
        <w:pStyle w:val="962"/>
        <w:spacing w:line="360" w:lineRule="auto"/>
        <w:rPr>
          <w:sz w:val="24"/>
          <w:szCs w:val="24"/>
        </w:rPr>
      </w:pPr>
      <w:r>
        <w:rPr>
          <w:rFonts w:hint="eastAsia"/>
          <w:sz w:val="24"/>
          <w:szCs w:val="24"/>
        </w:rPr>
        <w:t xml:space="preserve">日期：    年     月     日</w:t>
      </w:r>
      <w:r>
        <w:rPr>
          <w:sz w:val="24"/>
          <w:szCs w:val="24"/>
        </w:rPr>
      </w:r>
      <w:r/>
    </w:p>
    <w:p>
      <w:pPr>
        <w:pStyle w:val="962"/>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962"/>
        <w:spacing w:line="360" w:lineRule="auto"/>
        <w:rPr>
          <w:sz w:val="24"/>
          <w:szCs w:val="24"/>
        </w:rPr>
      </w:pPr>
      <w:r>
        <w:rPr>
          <w:sz w:val="24"/>
          <w:szCs w:val="24"/>
        </w:rPr>
      </w:r>
      <w:r/>
    </w:p>
    <w:p>
      <w:pPr>
        <w:pStyle w:val="962"/>
      </w:pPr>
      <w:r/>
      <w:r/>
    </w:p>
    <w:p>
      <w:pPr>
        <w:pStyle w:val="96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96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96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962"/>
      </w:pPr>
      <w:r/>
      <w:r/>
    </w:p>
    <w:p>
      <w:pPr>
        <w:pStyle w:val="962"/>
      </w:p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2"/>
      </w:pPr>
      <w:r/>
      <w:r/>
    </w:p>
    <w:p>
      <w:pPr>
        <w:pStyle w:val="962"/>
      </w:pPr>
      <w:r/>
      <w:r/>
    </w:p>
    <w:p>
      <w:pPr>
        <w:pStyle w:val="96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96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9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9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962"/>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962"/>
        <w:ind w:right="1620"/>
        <w:spacing w:line="560" w:lineRule="exact"/>
        <w:rPr>
          <w:rFonts w:ascii="宋体" w:hAnsi="宋体"/>
          <w:color w:val="000000"/>
          <w:sz w:val="24"/>
          <w:szCs w:val="24"/>
        </w:rPr>
      </w:pPr>
      <w:r>
        <w:rPr>
          <w:rFonts w:ascii="宋体" w:hAnsi="宋体"/>
          <w:color w:val="000000"/>
          <w:sz w:val="24"/>
          <w:szCs w:val="24"/>
        </w:rPr>
      </w:r>
      <w:r/>
    </w:p>
    <w:p>
      <w:pPr>
        <w:pStyle w:val="9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9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962"/>
        <w:ind w:right="480"/>
        <w:jc w:val="left"/>
        <w:spacing w:line="360" w:lineRule="auto"/>
        <w:rPr>
          <w:rFonts w:ascii="宋体" w:hAnsi="宋体"/>
          <w:sz w:val="24"/>
          <w:szCs w:val="24"/>
        </w:rPr>
      </w:pPr>
      <w:r>
        <w:rPr>
          <w:rFonts w:ascii="宋体" w:hAnsi="宋体"/>
          <w:sz w:val="24"/>
          <w:szCs w:val="24"/>
        </w:rPr>
      </w:r>
      <w:r/>
    </w:p>
    <w:p>
      <w:pPr>
        <w:pStyle w:val="962"/>
        <w:ind w:right="480"/>
        <w:jc w:val="left"/>
        <w:spacing w:line="360" w:lineRule="auto"/>
        <w:rPr>
          <w:rFonts w:ascii="宋体" w:hAnsi="宋体"/>
          <w:sz w:val="24"/>
          <w:szCs w:val="24"/>
        </w:rPr>
      </w:pPr>
      <w:r>
        <w:rPr>
          <w:rFonts w:ascii="宋体" w:hAnsi="宋体"/>
          <w:sz w:val="24"/>
          <w:szCs w:val="24"/>
        </w:rPr>
      </w:r>
      <w:r/>
    </w:p>
    <w:p>
      <w:pPr>
        <w:pStyle w:val="96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962"/>
      </w:pPr>
      <w:r/>
      <w:r/>
    </w:p>
    <w:p>
      <w:pPr>
        <w:pStyle w:val="962"/>
      </w:pPr>
      <w:r/>
      <w:r/>
    </w:p>
    <w:p>
      <w:pPr>
        <w:pStyle w:val="96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96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r>
      <w:r/>
    </w:p>
    <w:p>
      <w:pPr>
        <w:pStyle w:val="9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9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962"/>
      </w:pPr>
      <w:r/>
      <w:r/>
    </w:p>
    <w:p>
      <w:pPr>
        <w:pStyle w:val="962"/>
      </w:pPr>
      <w:r/>
      <w:r/>
    </w:p>
    <w:p>
      <w:pPr>
        <w:pStyle w:val="96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96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96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962"/>
      </w:pPr>
      <w:r/>
      <w:r/>
    </w:p>
    <w:p>
      <w:pPr>
        <w:pStyle w:val="962"/>
      </w:pPr>
      <w:r/>
      <w:r/>
    </w:p>
    <w:p>
      <w:pPr>
        <w:pStyle w:val="962"/>
      </w:pPr>
      <w:r/>
      <w:r/>
    </w:p>
    <w:p>
      <w:pPr>
        <w:pStyle w:val="962"/>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962"/>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962"/>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962"/>
        <w:ind w:firstLine="480"/>
        <w:spacing w:line="360" w:lineRule="auto"/>
        <w:rPr>
          <w:rFonts w:ascii="宋体" w:hAnsi="宋体"/>
          <w:sz w:val="24"/>
          <w:szCs w:val="24"/>
        </w:rPr>
      </w:pPr>
      <w:r>
        <w:rPr>
          <w:rFonts w:ascii="宋体" w:hAnsi="宋体"/>
          <w:sz w:val="24"/>
          <w:szCs w:val="24"/>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962"/>
        <w:ind w:firstLine="480"/>
        <w:spacing w:line="360" w:lineRule="auto"/>
        <w:rPr>
          <w:rFonts w:ascii="宋体" w:hAnsi="宋体"/>
          <w:sz w:val="24"/>
          <w:szCs w:val="24"/>
        </w:rPr>
      </w:pPr>
      <w:r>
        <w:rPr>
          <w:rFonts w:ascii="宋体" w:hAnsi="宋体"/>
          <w:sz w:val="24"/>
          <w:szCs w:val="24"/>
        </w:rPr>
      </w:r>
      <w:r/>
    </w:p>
    <w:p>
      <w:pPr>
        <w:pStyle w:val="962"/>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962"/>
        <w:ind w:firstLine="480"/>
        <w:spacing w:line="500" w:lineRule="exact"/>
        <w:rPr>
          <w:rFonts w:ascii="宋体" w:hAnsi="宋体"/>
          <w:sz w:val="24"/>
          <w:szCs w:val="24"/>
        </w:rPr>
      </w:pPr>
      <w:r>
        <w:rPr>
          <w:rFonts w:ascii="宋体" w:hAnsi="宋体"/>
          <w:sz w:val="24"/>
          <w:szCs w:val="24"/>
        </w:rPr>
      </w:r>
      <w:r/>
    </w:p>
    <w:p>
      <w:pPr>
        <w:pStyle w:val="962"/>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9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96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96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hint="eastAsia" w:ascii="Times New Roman" w:hAnsi="Times New Roman"/>
                <w:b/>
                <w:color w:val="000000"/>
                <w:szCs w:val="24"/>
                <w:highlight w:val="green"/>
              </w:rPr>
              <w:t xml:space="preserve">是否符合本国产品标准</w:t>
            </w:r>
            <w:r>
              <w:rPr>
                <w:rFonts w:ascii="Times New Roman" w:hAnsi="Times New Roman"/>
                <w:bCs/>
                <w:color w:val="000000"/>
                <w:szCs w:val="24"/>
              </w:rPr>
            </w:r>
            <w:r/>
          </w:p>
        </w:tc>
        <w:tc>
          <w:tcPr>
            <w:tcW w:w="645"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042"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1"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82"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900"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1019"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9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9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9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962"/>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9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962"/>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962"/>
              <w:spacing w:line="360" w:lineRule="auto"/>
              <w:widowControl/>
              <w:rPr>
                <w:rFonts w:hint="eastAsia" w:ascii="宋体" w:hAnsi="宋体"/>
                <w:b/>
                <w:bCs/>
                <w:sz w:val="24"/>
                <w:szCs w:val="32"/>
                <w:highlight w:val="green"/>
              </w:rPr>
            </w:pPr>
            <w:r>
              <w:rPr>
                <w:rFonts w:hint="eastAsia" w:ascii="宋体" w:hAnsi="宋体"/>
                <w:b/>
                <w:bCs/>
                <w:sz w:val="24"/>
                <w:szCs w:val="32"/>
                <w:highlight w:val="green"/>
              </w:rPr>
              <w:t xml:space="preserve">本采购包中提供的符合本国产品标准的产品成本之和占该采购包提供的全部产品成本之和的比例为***%。</w:t>
            </w:r>
            <w:r>
              <w:rPr>
                <w:rFonts w:hint="eastAsia" w:ascii="宋体" w:hAnsi="宋体"/>
                <w:b/>
                <w:bCs/>
                <w:sz w:val="24"/>
                <w:szCs w:val="32"/>
                <w:highlight w:val="green"/>
              </w:rPr>
            </w:r>
            <w:r/>
          </w:p>
        </w:tc>
      </w:tr>
    </w:tbl>
    <w:p>
      <w:pPr>
        <w:pStyle w:val="962"/>
        <w:ind w:firstLine="420"/>
        <w:spacing w:line="360" w:lineRule="auto"/>
        <w:rPr>
          <w:rFonts w:ascii="Times New Roman" w:hAnsi="Times New Roman"/>
          <w:color w:val="000000"/>
          <w:szCs w:val="24"/>
        </w:rPr>
      </w:pPr>
      <w:r>
        <w:rPr>
          <w:rFonts w:ascii="Times New Roman" w:hAnsi="Times New Roman"/>
          <w:color w:val="000000"/>
          <w:szCs w:val="24"/>
        </w:rPr>
      </w:r>
      <w:r/>
    </w:p>
    <w:p>
      <w:pPr>
        <w:pStyle w:val="9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9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96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962"/>
        <w:spacing w:line="360" w:lineRule="auto"/>
        <w:rPr>
          <w:rFonts w:ascii="宋体" w:hAnsi="宋体"/>
          <w:color w:val="000000"/>
          <w:szCs w:val="20"/>
        </w:rPr>
      </w:pPr>
      <w:r>
        <w:rPr>
          <w:rFonts w:ascii="宋体" w:hAnsi="宋体"/>
          <w:color w:val="000000"/>
          <w:szCs w:val="20"/>
        </w:rPr>
      </w:r>
      <w:r/>
    </w:p>
    <w:p>
      <w:pPr>
        <w:pStyle w:val="962"/>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962"/>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962"/>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962"/>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962"/>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962"/>
        <w:ind w:firstLine="482"/>
        <w:spacing w:line="500" w:lineRule="exact"/>
        <w:rPr>
          <w:rFonts w:ascii="Times New Roman" w:hAnsi="宋体"/>
          <w:b/>
          <w:bCs/>
          <w:color w:val="000000"/>
          <w:sz w:val="24"/>
          <w:szCs w:val="32"/>
          <w:highlight w:val="green"/>
        </w:rPr>
      </w:pPr>
      <w:r>
        <w:rPr>
          <w:rFonts w:hint="eastAsia" w:ascii="Times New Roman" w:hAnsi="宋体"/>
          <w:b/>
          <w:bCs/>
          <w:color w:val="000000"/>
          <w:sz w:val="24"/>
          <w:szCs w:val="32"/>
          <w:highlight w:val="gree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b/>
          <w:bCs/>
          <w:color w:val="000000"/>
          <w:sz w:val="24"/>
          <w:szCs w:val="32"/>
          <w:highlight w:val="green"/>
        </w:rPr>
      </w:r>
      <w:r/>
    </w:p>
    <w:p>
      <w:pPr>
        <w:pStyle w:val="962"/>
      </w:pPr>
      <w:r/>
      <w:r/>
    </w:p>
    <w:p>
      <w:pPr>
        <w:pStyle w:val="962"/>
      </w:pPr>
      <w:r/>
      <w:r/>
    </w:p>
    <w:p>
      <w:pPr>
        <w:pStyle w:val="962"/>
        <w:jc w:val="left"/>
        <w:keepLines/>
        <w:keepNext/>
        <w:spacing w:before="360" w:after="200" w:line="360" w:lineRule="auto"/>
        <w:rPr>
          <w:rFonts w:hint="eastAsia" w:ascii="Arial" w:hAnsi="Arial" w:cs="Arial"/>
          <w:b/>
          <w:bCs/>
          <w:i/>
          <w:iCs/>
          <w:sz w:val="36"/>
          <w:highlight w:val="green"/>
          <w:u w:val="single"/>
        </w:rPr>
        <w:outlineLvl w:val="1"/>
      </w:pPr>
      <w:r>
        <w:rPr>
          <w:rFonts w:hint="eastAsia" w:ascii="Arial" w:hAnsi="Arial" w:cs="Arial"/>
          <w:b/>
          <w:bCs/>
          <w:i/>
          <w:iCs/>
          <w:sz w:val="36"/>
          <w:highlight w:val="green"/>
          <w:u w:val="single"/>
        </w:rPr>
        <w:t xml:space="preserve">十五、关于符合本国产品标准的声明函（分包号：**）</w:t>
      </w:r>
      <w:r>
        <w:rPr>
          <w:rFonts w:hint="eastAsia" w:ascii="Arial" w:hAnsi="Arial" w:cs="Arial"/>
          <w:b/>
          <w:bCs/>
          <w:i/>
          <w:iCs/>
          <w:sz w:val="36"/>
          <w:highlight w:val="green"/>
          <w:u w:val="single"/>
        </w:rPr>
      </w:r>
      <w:r/>
    </w:p>
    <w:p>
      <w:pPr>
        <w:pStyle w:val="99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90"/>
        <w:ind w:firstLine="420"/>
        <w:spacing w:before="0" w:beforeAutospacing="0" w:after="0" w:afterAutospacing="0" w:line="360" w:lineRule="auto"/>
        <w:rPr>
          <w:rFonts w:hint="eastAsia" w:ascii="宋体" w:hAnsi="宋体" w:cs="宋体"/>
          <w:szCs w:val="24"/>
          <w:highlight w:val="green"/>
        </w:rPr>
      </w:pPr>
      <w:r>
        <w:rPr>
          <w:rFonts w:hint="eastAsia" w:ascii="宋体" w:hAnsi="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4"/>
          <w:highlight w:val="green"/>
        </w:rPr>
      </w:r>
      <w:r/>
    </w:p>
    <w:p>
      <w:pPr>
        <w:pStyle w:val="99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shd w:val="clear" w:color="auto" w:fill="ffffff"/>
        </w:rPr>
        <w:t xml:space="preserve">1.</w:t>
      </w:r>
      <w:r>
        <w:rPr>
          <w:rStyle w:val="997"/>
          <w:rFonts w:hint="eastAsia" w:ascii="宋体" w:hAnsi="宋体" w:cs="宋体"/>
          <w:i w:val="0"/>
          <w:szCs w:val="24"/>
          <w:highlight w:val="green"/>
          <w:u w:val="single"/>
          <w:shd w:val="clear" w:color="auto" w:fill="ffffff"/>
        </w:rPr>
        <w:t xml:space="preserve">（产品名称1）</w:t>
      </w:r>
      <w:r>
        <w:rPr>
          <w:rStyle w:val="997"/>
          <w:rFonts w:hint="eastAsia" w:ascii="宋体" w:hAnsi="宋体" w:cs="宋体"/>
          <w:i w:val="0"/>
          <w:szCs w:val="24"/>
          <w:highlight w:val="green"/>
          <w:shd w:val="clear" w:color="auto" w:fill="ffffff"/>
          <w:vertAlign w:val="superscript"/>
        </w:rPr>
        <w:t xml:space="preserve">1</w:t>
      </w:r>
      <w:r>
        <w:rPr>
          <w:rFonts w:hint="eastAsia" w:ascii="宋体" w:hAnsi="宋体" w:cs="宋体"/>
          <w:szCs w:val="24"/>
          <w:highlight w:val="green"/>
          <w:shd w:val="clear" w:color="auto" w:fill="ffffff"/>
        </w:rPr>
        <w:t xml:space="preserve">，生产厂为</w:t>
      </w:r>
      <w:r>
        <w:rPr>
          <w:rStyle w:val="997"/>
          <w:rFonts w:hint="eastAsia" w:ascii="宋体" w:hAnsi="宋体" w:cs="宋体"/>
          <w:i w:val="0"/>
          <w:szCs w:val="24"/>
          <w:highlight w:val="green"/>
          <w:u w:val="single"/>
          <w:shd w:val="clear" w:color="auto" w:fill="ffffff"/>
        </w:rPr>
        <w:t xml:space="preserve">（厂名）</w:t>
      </w:r>
      <w:r>
        <w:rPr>
          <w:rStyle w:val="997"/>
          <w:rFonts w:hint="eastAsia" w:ascii="宋体" w:hAnsi="宋体" w:cs="宋体"/>
          <w:i w:val="0"/>
          <w:szCs w:val="24"/>
          <w:highlight w:val="green"/>
          <w:shd w:val="clear" w:color="auto" w:fill="ffffff"/>
          <w:vertAlign w:val="superscript"/>
        </w:rPr>
        <w:t xml:space="preserve">2</w:t>
      </w:r>
      <w:r>
        <w:rPr>
          <w:rFonts w:hint="eastAsia" w:ascii="宋体" w:hAnsi="宋体" w:cs="宋体"/>
          <w:szCs w:val="24"/>
          <w:highlight w:val="green"/>
          <w:shd w:val="clear" w:color="auto" w:fill="ffffff"/>
        </w:rPr>
        <w:t xml:space="preserve">，厂址为</w:t>
      </w:r>
      <w:r>
        <w:rPr>
          <w:rStyle w:val="997"/>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997"/>
          <w:rFonts w:hint="eastAsia" w:ascii="宋体" w:hAnsi="宋体" w:cs="宋体"/>
          <w:i w:val="0"/>
          <w:szCs w:val="24"/>
          <w:highlight w:val="green"/>
          <w:u w:val="single"/>
          <w:shd w:val="clear" w:color="auto" w:fill="ffffff"/>
        </w:rPr>
        <w:t xml:space="preserve">（产品名称1） </w:t>
      </w:r>
      <w:r>
        <w:rPr>
          <w:rFonts w:hint="eastAsia" w:ascii="宋体" w:hAnsi="宋体" w:cs="宋体"/>
          <w:szCs w:val="24"/>
          <w:highlight w:val="green"/>
          <w:shd w:val="clear" w:color="auto" w:fill="ffffff"/>
        </w:rPr>
        <w:t xml:space="preserve">的中国境内生产的组件成本占比≥</w:t>
      </w:r>
      <w:r>
        <w:rPr>
          <w:rStyle w:val="997"/>
          <w:rFonts w:hint="eastAsia" w:ascii="宋体" w:hAnsi="宋体" w:cs="宋体"/>
          <w:i w:val="0"/>
          <w:szCs w:val="24"/>
          <w:highlight w:val="green"/>
          <w:u w:val="single"/>
          <w:shd w:val="clear" w:color="auto" w:fill="ffffff"/>
        </w:rPr>
        <w:t xml:space="preserve">（规定比例）</w:t>
      </w:r>
      <w:r>
        <w:rPr>
          <w:rStyle w:val="997"/>
          <w:rFonts w:hint="eastAsia" w:ascii="宋体" w:hAnsi="宋体" w:cs="宋体"/>
          <w:i w:val="0"/>
          <w:szCs w:val="24"/>
          <w:highlight w:val="green"/>
          <w:shd w:val="clear" w:color="auto" w:fill="ffffff"/>
          <w:vertAlign w:val="superscript"/>
        </w:rPr>
        <w:t xml:space="preserve">3</w:t>
      </w:r>
      <w:r>
        <w:rPr>
          <w:rFonts w:hint="eastAsia" w:ascii="宋体" w:hAnsi="宋体" w:cs="宋体"/>
          <w:szCs w:val="24"/>
          <w:highlight w:val="green"/>
          <w:shd w:val="clear" w:color="auto" w:fill="ffffff"/>
        </w:rPr>
        <w:t xml:space="preserve">。</w:t>
      </w:r>
      <w:r>
        <w:rPr>
          <w:rStyle w:val="997"/>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997"/>
          <w:rFonts w:hint="eastAsia" w:ascii="宋体" w:hAnsi="宋体" w:cs="宋体"/>
          <w:i w:val="0"/>
          <w:szCs w:val="24"/>
          <w:highlight w:val="green"/>
          <w:u w:val="single"/>
          <w:shd w:val="clear" w:color="auto" w:fill="ffffff"/>
        </w:rPr>
        <w:t xml:space="preserve">（关键组件）</w:t>
      </w:r>
      <w:r>
        <w:rPr>
          <w:rStyle w:val="997"/>
          <w:rFonts w:hint="eastAsia" w:ascii="宋体" w:hAnsi="宋体" w:cs="宋体"/>
          <w:i w:val="0"/>
          <w:szCs w:val="24"/>
          <w:highlight w:val="green"/>
          <w:shd w:val="clear" w:color="auto" w:fill="ffffff"/>
          <w:vertAlign w:val="superscript"/>
        </w:rPr>
        <w:t xml:space="preserve">4</w:t>
      </w:r>
      <w:r>
        <w:rPr>
          <w:rFonts w:hint="eastAsia" w:ascii="宋体" w:hAnsi="宋体" w:cs="宋体"/>
          <w:szCs w:val="24"/>
          <w:highlight w:val="green"/>
          <w:shd w:val="clear" w:color="auto" w:fill="ffffff"/>
        </w:rPr>
        <w:t xml:space="preserve">在中国境内生产。</w:t>
      </w:r>
      <w:r>
        <w:rPr>
          <w:rStyle w:val="997"/>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997"/>
          <w:rFonts w:hint="eastAsia" w:ascii="宋体" w:hAnsi="宋体" w:cs="宋体"/>
          <w:i w:val="0"/>
          <w:szCs w:val="24"/>
          <w:highlight w:val="green"/>
          <w:u w:val="single"/>
          <w:shd w:val="clear" w:color="auto" w:fill="ffffff"/>
        </w:rPr>
        <w:t xml:space="preserve">（关键工序）</w:t>
      </w:r>
      <w:r>
        <w:rPr>
          <w:rStyle w:val="997"/>
          <w:rFonts w:hint="eastAsia" w:ascii="宋体" w:hAnsi="宋体" w:cs="宋体"/>
          <w:i w:val="0"/>
          <w:szCs w:val="24"/>
          <w:highlight w:val="green"/>
          <w:shd w:val="clear" w:color="auto" w:fill="ffffff"/>
          <w:vertAlign w:val="superscript"/>
        </w:rPr>
        <w:t xml:space="preserve">5</w:t>
      </w:r>
      <w:r>
        <w:rPr>
          <w:rFonts w:hint="eastAsia" w:ascii="宋体" w:hAnsi="宋体" w:cs="宋体"/>
          <w:szCs w:val="24"/>
          <w:highlight w:val="green"/>
          <w:shd w:val="clear" w:color="auto" w:fill="ffffff"/>
        </w:rPr>
        <w:t xml:space="preserve">在中国境内完成。</w:t>
      </w:r>
      <w:r>
        <w:rPr>
          <w:rFonts w:hint="eastAsia" w:ascii="宋体" w:hAnsi="宋体" w:cs="宋体"/>
          <w:szCs w:val="24"/>
          <w:highlight w:val="green"/>
        </w:rPr>
      </w:r>
      <w:r/>
    </w:p>
    <w:p>
      <w:pPr>
        <w:pStyle w:val="99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shd w:val="clear" w:color="auto" w:fill="ffffff"/>
        </w:rPr>
        <w:t xml:space="preserve">2.</w:t>
      </w:r>
      <w:r>
        <w:rPr>
          <w:rStyle w:val="997"/>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，生产厂为</w:t>
      </w:r>
      <w:r>
        <w:rPr>
          <w:rStyle w:val="997"/>
          <w:rFonts w:hint="eastAsia" w:ascii="宋体" w:hAnsi="宋体" w:cs="宋体"/>
          <w:i w:val="0"/>
          <w:szCs w:val="24"/>
          <w:highlight w:val="green"/>
          <w:u w:val="single"/>
          <w:shd w:val="clear" w:color="auto" w:fill="ffffff"/>
        </w:rPr>
        <w:t xml:space="preserve">（厂名）</w:t>
      </w:r>
      <w:r>
        <w:rPr>
          <w:rFonts w:hint="eastAsia" w:ascii="宋体" w:hAnsi="宋体" w:cs="宋体"/>
          <w:szCs w:val="24"/>
          <w:highlight w:val="green"/>
          <w:shd w:val="clear" w:color="auto" w:fill="ffffff"/>
        </w:rPr>
        <w:t xml:space="preserve">，厂址为</w:t>
      </w:r>
      <w:r>
        <w:rPr>
          <w:rStyle w:val="997"/>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Style w:val="997"/>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的中国境内生产的组件成本占比≥</w:t>
      </w:r>
      <w:r>
        <w:rPr>
          <w:rStyle w:val="997"/>
          <w:rFonts w:hint="eastAsia" w:ascii="宋体" w:hAnsi="宋体" w:cs="宋体"/>
          <w:i w:val="0"/>
          <w:szCs w:val="24"/>
          <w:highlight w:val="green"/>
          <w:u w:val="single"/>
          <w:shd w:val="clear" w:color="auto" w:fill="ffffff"/>
        </w:rPr>
        <w:t xml:space="preserve">（规定比例）</w:t>
      </w:r>
      <w:r>
        <w:rPr>
          <w:rFonts w:hint="eastAsia" w:ascii="宋体" w:hAnsi="宋体" w:cs="宋体"/>
          <w:szCs w:val="24"/>
          <w:highlight w:val="green"/>
          <w:shd w:val="clear" w:color="auto" w:fill="ffffff"/>
        </w:rPr>
        <w:t xml:space="preserve">。</w:t>
      </w:r>
      <w:r>
        <w:rPr>
          <w:rStyle w:val="997"/>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的</w:t>
      </w:r>
      <w:r>
        <w:rPr>
          <w:rStyle w:val="997"/>
          <w:rFonts w:hint="eastAsia" w:ascii="宋体" w:hAnsi="宋体" w:cs="宋体"/>
          <w:i w:val="0"/>
          <w:szCs w:val="24"/>
          <w:highlight w:val="green"/>
          <w:u w:val="single"/>
          <w:shd w:val="clear" w:color="auto" w:fill="ffffff"/>
        </w:rPr>
        <w:t xml:space="preserve">（关键组件）</w:t>
      </w:r>
      <w:r>
        <w:rPr>
          <w:rFonts w:hint="eastAsia" w:ascii="宋体" w:hAnsi="宋体" w:cs="宋体"/>
          <w:szCs w:val="24"/>
          <w:highlight w:val="green"/>
          <w:shd w:val="clear" w:color="auto" w:fill="ffffff"/>
        </w:rPr>
        <w:t xml:space="preserve">在中国境内生产。</w:t>
      </w:r>
      <w:r>
        <w:rPr>
          <w:rStyle w:val="997"/>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997"/>
          <w:rFonts w:hint="eastAsia" w:ascii="宋体" w:hAnsi="宋体" w:cs="宋体"/>
          <w:i w:val="0"/>
          <w:szCs w:val="24"/>
          <w:highlight w:val="green"/>
          <w:u w:val="single"/>
          <w:shd w:val="clear" w:color="auto" w:fill="ffffff"/>
        </w:rPr>
        <w:t xml:space="preserve">（关键工序）</w:t>
      </w:r>
      <w:r>
        <w:rPr>
          <w:rFonts w:hint="eastAsia" w:ascii="宋体" w:hAnsi="宋体" w:cs="宋体"/>
          <w:szCs w:val="24"/>
          <w:highlight w:val="green"/>
          <w:shd w:val="clear" w:color="auto" w:fill="ffffff"/>
        </w:rPr>
        <w:t xml:space="preserve">在中国境内完成。</w:t>
      </w:r>
      <w:r>
        <w:rPr>
          <w:rFonts w:hint="eastAsia" w:ascii="宋体" w:hAnsi="宋体" w:cs="宋体"/>
          <w:szCs w:val="24"/>
          <w:highlight w:val="green"/>
        </w:rPr>
      </w:r>
      <w:r/>
    </w:p>
    <w:p>
      <w:pPr>
        <w:pStyle w:val="99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w:t>
      </w:r>
      <w:r>
        <w:rPr>
          <w:rFonts w:hint="eastAsia" w:ascii="宋体" w:hAnsi="宋体" w:cs="宋体"/>
          <w:szCs w:val="24"/>
          <w:highlight w:val="green"/>
        </w:rPr>
      </w:r>
      <w:r/>
    </w:p>
    <w:p>
      <w:pPr>
        <w:pStyle w:val="99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本公司（单位）对上述声明内容的真实性负责。如有虚假，愿承担相应法律责任。</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w:r>
      <w:r/>
    </w:p>
    <w:p>
      <w:pPr>
        <w:pStyle w:val="990"/>
        <w:ind w:right="480" w:firstLine="37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公司（单位）名称（盖章）：　        </w:t>
      </w:r>
      <w:r>
        <w:rPr>
          <w:rFonts w:hint="eastAsia" w:ascii="宋体" w:hAnsi="宋体" w:cs="宋体"/>
          <w:szCs w:val="24"/>
          <w:highlight w:val="green"/>
        </w:rPr>
      </w:r>
      <w:r/>
    </w:p>
    <w:p>
      <w:pPr>
        <w:pStyle w:val="990"/>
        <w:jc w:val="center"/>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                                日期：　   年　  月　  日         </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__________________</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1.产品如有型号，请在“产品名称”栏一并填写。</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2.生产厂名与厂址应与生产厂营业执照载明的相关信息保持一致。</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3.该产品的中国境内生产的组件成本占比相关要求实施前，“规定比例”栏可不填，下同。</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4.该产品的关键组件要求实施前，“关键组件”栏可不填，下同。</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shd w:val="clear" w:color="auto" w:fill="ffffff"/>
        </w:rPr>
      </w:pPr>
      <w:r>
        <w:rPr>
          <w:rFonts w:hint="eastAsia" w:ascii="宋体" w:hAnsi="宋体" w:cs="宋体"/>
          <w:szCs w:val="24"/>
          <w:highlight w:val="green"/>
          <w:shd w:val="clear" w:color="auto" w:fill="ffffff"/>
        </w:rPr>
        <w:t xml:space="preserve">5.该产品的关键工序要求实施前，“关键工序”栏可不填，下同。</w:t>
      </w:r>
      <w:r>
        <w:rPr>
          <w:rFonts w:hint="eastAsia" w:ascii="宋体" w:hAnsi="宋体" w:cs="宋体"/>
          <w:szCs w:val="24"/>
          <w:highlight w:val="green"/>
          <w:shd w:val="clear" w:color="auto" w:fill="ffffff"/>
        </w:rPr>
      </w:r>
      <w:r/>
    </w:p>
    <w:p>
      <w:pPr>
        <w:pStyle w:val="962"/>
        <w:jc w:val="left"/>
        <w:spacing w:line="360" w:lineRule="auto"/>
        <w:rPr>
          <w:rFonts w:hint="eastAsia" w:ascii="宋体" w:hAnsi="宋体" w:cs="宋体"/>
          <w:sz w:val="24"/>
          <w:szCs w:val="24"/>
          <w:highlight w:val="green"/>
          <w:shd w:val="clear" w:color="auto" w:fill="ffffff"/>
        </w:rPr>
      </w:pPr>
      <w:r>
        <w:rPr>
          <w:rFonts w:hint="eastAsia" w:ascii="宋体" w:hAnsi="宋体" w:cs="宋体"/>
          <w:sz w:val="24"/>
          <w:szCs w:val="24"/>
          <w:highlight w:val="green"/>
          <w:shd w:val="clear" w:color="auto" w:fill="ffffff"/>
        </w:rPr>
        <w:t xml:space="preserve">6.用斜线划除的地方无需填写。</w:t>
      </w:r>
      <w:r>
        <w:rPr>
          <w:rFonts w:hint="eastAsia" w:ascii="宋体" w:hAnsi="宋体" w:cs="宋体"/>
          <w:sz w:val="24"/>
          <w:szCs w:val="24"/>
          <w:highlight w:val="green"/>
          <w:shd w:val="clear" w:color="auto" w:fill="ffffff"/>
        </w:rPr>
      </w:r>
      <w:r/>
    </w:p>
    <w:p>
      <w:pPr>
        <w:pStyle w:val="962"/>
        <w:jc w:val="left"/>
        <w:spacing w:line="360" w:lineRule="auto"/>
        <w:rPr>
          <w:rFonts w:hint="eastAsia" w:ascii="宋体" w:hAnsi="宋体"/>
          <w:sz w:val="24"/>
          <w:szCs w:val="24"/>
          <w:highlight w:val="green"/>
        </w:rPr>
      </w:pPr>
      <w:r>
        <w:rPr>
          <w:rFonts w:hint="eastAsia" w:ascii="宋体" w:hAnsi="宋体"/>
          <w:sz w:val="24"/>
          <w:szCs w:val="24"/>
          <w:highlight w:val="green"/>
        </w:rPr>
        <w:t xml:space="preserve">7.请供应商如实填写，如填写有误，将承担一切不利后果。</w:t>
      </w:r>
      <w:r>
        <w:rPr>
          <w:rFonts w:hint="eastAsia" w:ascii="宋体" w:hAnsi="宋体"/>
          <w:sz w:val="24"/>
          <w:szCs w:val="24"/>
          <w:highlight w:val="green"/>
        </w:rPr>
      </w:r>
      <w:r/>
    </w:p>
    <w:p>
      <w:pPr>
        <w:pStyle w:val="990"/>
        <w:spacing w:before="0" w:beforeAutospacing="0" w:after="150" w:afterAutospacing="0" w:line="27" w:lineRule="atLeast"/>
        <w:shd w:val="clear" w:color="auto" w:fill="ffffff"/>
        <w:widowControl/>
        <w:rPr>
          <w:rFonts w:hint="eastAsia" w:ascii="宋体" w:hAnsi="宋体" w:cs="宋体"/>
          <w:color w:val="333333"/>
          <w:szCs w:val="24"/>
          <w:highlight w:val="green"/>
          <w:shd w:val="clear" w:color="auto" w:fill="ffffff"/>
        </w:rPr>
      </w:pPr>
      <w:r>
        <w:rPr>
          <w:rFonts w:hint="eastAsia" w:ascii="宋体" w:hAnsi="宋体" w:cs="宋体"/>
          <w:color w:val="333333"/>
          <w:szCs w:val="24"/>
          <w:highlight w:val="green"/>
          <w:shd w:val="clear" w:color="auto" w:fill="ffffff"/>
        </w:rPr>
        <w:t xml:space="preserve">8.供应商提供虚假《声明函》、虚假证明文件谋取中标的，依照《中华人民共和国政府采购法》等法律法规规定追究相应责任。</w:t>
      </w:r>
      <w:r>
        <w:rPr>
          <w:rFonts w:hint="eastAsia" w:ascii="宋体" w:hAnsi="宋体" w:cs="宋体"/>
          <w:color w:val="333333"/>
          <w:szCs w:val="24"/>
          <w:highlight w:val="green"/>
          <w:shd w:val="clear" w:color="auto" w:fill="ffffff"/>
        </w:rPr>
      </w:r>
      <w:r/>
    </w:p>
    <w:p>
      <w:pPr>
        <w:pStyle w:val="990"/>
        <w:spacing w:before="0" w:beforeAutospacing="0" w:after="150" w:afterAutospacing="0" w:line="27" w:lineRule="atLeast"/>
        <w:shd w:val="clear" w:color="auto" w:fill="ffffff"/>
        <w:widowControl/>
        <w:rPr>
          <w:rFonts w:ascii="宋体" w:hAnsi="宋体"/>
          <w:szCs w:val="24"/>
          <w:highlight w:val="green"/>
        </w:rPr>
      </w:pPr>
      <w:r>
        <w:rPr>
          <w:rFonts w:hint="eastAsia" w:ascii="宋体" w:hAnsi="宋体" w:cs="宋体"/>
          <w:color w:val="333333"/>
          <w:szCs w:val="24"/>
          <w:highlight w:val="green"/>
          <w:shd w:val="clear" w:color="auto" w:fill="ffffff"/>
        </w:rPr>
        <w:t xml:space="preserve">9.</w:t>
      </w:r>
      <w:r>
        <w:rPr>
          <w:rFonts w:hint="eastAsia" w:ascii="宋体" w:hAnsi="宋体"/>
          <w:szCs w:val="24"/>
          <w:highlight w:val="green"/>
        </w:rPr>
        <w:t xml:space="preserve">中标人的</w:t>
      </w:r>
      <w:r>
        <w:rPr>
          <w:rFonts w:hint="eastAsia" w:ascii="宋体" w:hAnsi="宋体" w:cs="宋体"/>
          <w:color w:val="333333"/>
          <w:szCs w:val="24"/>
          <w:highlight w:val="green"/>
          <w:shd w:val="clear" w:color="auto" w:fill="ffffff"/>
        </w:rPr>
        <w:t xml:space="preserve">《声明函》或有关证明文件</w:t>
      </w:r>
      <w:r>
        <w:rPr>
          <w:rFonts w:hint="eastAsia" w:ascii="宋体" w:hAnsi="宋体"/>
          <w:szCs w:val="24"/>
          <w:highlight w:val="green"/>
        </w:rPr>
        <w:t xml:space="preserve">随中标结果公开，接受社会监督。</w:t>
      </w:r>
      <w:r>
        <w:rPr>
          <w:rFonts w:ascii="宋体" w:hAnsi="宋体"/>
          <w:szCs w:val="24"/>
          <w:highlight w:val="green"/>
        </w:rPr>
      </w:r>
      <w:r/>
    </w:p>
    <w:p>
      <w:pPr>
        <w:pStyle w:val="962"/>
        <w:rPr>
          <w:rFonts w:hint="eastAsia" w:ascii="宋体" w:hAnsi="宋体" w:cs="宋体"/>
          <w:sz w:val="24"/>
          <w:szCs w:val="24"/>
          <w:highlight w:val="green"/>
        </w:rPr>
      </w:pPr>
      <w:r>
        <w:rPr>
          <w:rFonts w:hint="eastAsia" w:ascii="宋体" w:hAnsi="宋体" w:cs="宋体"/>
          <w:sz w:val="24"/>
          <w:szCs w:val="24"/>
          <w:highlight w:val="green"/>
        </w:rPr>
      </w:r>
      <w:r/>
    </w:p>
    <w:p>
      <w:pPr>
        <w:pStyle w:val="962"/>
      </w:p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rPr>
          <w:rFonts w:ascii="Arial" w:hAnsi="Arial" w:cs="Arial"/>
          <w:i/>
          <w:iCs/>
          <w:sz w:val="36"/>
          <w:u w:val="single"/>
        </w:rPr>
      </w:r>
      <w:r/>
    </w:p>
    <w:p>
      <w:pPr>
        <w:pStyle w:val="9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96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bl>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十七、商务要求响应及偏离表（分包号：**）</w:t>
      </w:r>
      <w:r>
        <w:rPr>
          <w:rFonts w:ascii="Arial" w:hAnsi="Arial" w:cs="Arial"/>
          <w:i/>
          <w:iCs/>
          <w:sz w:val="36"/>
          <w:u w:val="single"/>
        </w:rPr>
      </w:r>
      <w:r/>
    </w:p>
    <w:p>
      <w:pPr>
        <w:pStyle w:val="9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962"/>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962"/>
              <w:jc w:val="center"/>
              <w:rPr>
                <w:rFonts w:ascii="宋体" w:hAnsi="宋体"/>
                <w:color w:val="000000"/>
                <w:sz w:val="24"/>
                <w:szCs w:val="24"/>
              </w:rPr>
            </w:pPr>
            <w:r/>
            <w:bookmarkStart w:id="14" w:name="_Hlt24879081"/>
            <w:r/>
            <w:bookmarkEnd w:id="14"/>
            <w:r/>
            <w:bookmarkStart w:id="15" w:name="_Hlt26671343"/>
            <w:r/>
            <w:bookmarkEnd w:id="15"/>
            <w:r/>
            <w:bookmarkStart w:id="16" w:name="_Hlt26955064"/>
            <w:r/>
            <w:bookmarkEnd w:id="16"/>
            <w:r/>
            <w:bookmarkStart w:id="17" w:name="_Hlt26955056"/>
            <w:r/>
            <w:bookmarkEnd w:id="17"/>
            <w:r/>
            <w:bookmarkStart w:id="18" w:name="_Hlt26609391"/>
            <w:r/>
            <w:bookmarkEnd w:id="18"/>
            <w:r/>
            <w:bookmarkStart w:id="19" w:name="_Hlt26782999"/>
            <w:r/>
            <w:bookmarkEnd w:id="19"/>
            <w:r/>
            <w:bookmarkStart w:id="20" w:name="_Hlt26580838"/>
            <w:r/>
            <w:bookmarkEnd w:id="20"/>
            <w:r/>
            <w:bookmarkStart w:id="21" w:name="_Hlt26671372"/>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bl>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2"/>
      </w:pPr>
      <w:r/>
      <w:bookmarkStart w:id="22" w:name="_Hlt26609389"/>
      <w:r/>
      <w:bookmarkEnd w:id="22"/>
      <w:r/>
      <w:bookmarkStart w:id="23" w:name="_Hlt26955066"/>
      <w:r/>
      <w:bookmarkEnd w:id="23"/>
      <w:r/>
      <w:bookmarkStart w:id="24" w:name="_格式2__法定代表人授权书"/>
      <w:r/>
      <w:bookmarkEnd w:id="24"/>
      <w:r/>
      <w:bookmarkStart w:id="25" w:name="_Hlt26671374"/>
      <w:r/>
      <w:bookmarkEnd w:id="25"/>
      <w:r/>
      <w:r/>
    </w:p>
    <w:p>
      <w:pPr>
        <w:pStyle w:val="962"/>
      </w:pPr>
      <w:r/>
      <w:r/>
    </w:p>
    <w:p>
      <w:pPr>
        <w:pStyle w:val="9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rPr>
          <w:rFonts w:ascii="Arial" w:hAnsi="Arial" w:cs="Arial"/>
          <w:iCs/>
          <w:sz w:val="36"/>
        </w:rPr>
      </w:r>
      <w:r/>
    </w:p>
    <w:p>
      <w:pPr>
        <w:pStyle w:val="9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96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bl>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2"/>
      </w:pPr>
      <w:r/>
      <w:r/>
    </w:p>
    <w:p>
      <w:pPr>
        <w:pStyle w:val="962"/>
      </w:pPr>
      <w:r/>
      <w:r/>
    </w:p>
    <w:p>
      <w:pPr>
        <w:pStyle w:val="9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9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96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962"/>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rPr>
                <w:rFonts w:ascii="宋体" w:hAnsi="宋体"/>
                <w:color w:val="000000"/>
                <w:sz w:val="24"/>
                <w:szCs w:val="24"/>
                <w:highlight w:val="yellow"/>
              </w:rPr>
            </w:r>
            <w:r/>
          </w:p>
        </w:tc>
        <w:tc>
          <w:tcPr>
            <w:tcW w:w="1134" w:type="dxa"/>
            <w:vAlign w:val="center"/>
            <w:textDirection w:val="lrTb"/>
            <w:noWrap w:val="false"/>
          </w:tcPr>
          <w:p>
            <w:pPr>
              <w:pStyle w:val="962"/>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rPr>
                <w:rFonts w:ascii="宋体" w:hAnsi="宋体"/>
                <w:color w:val="000000"/>
                <w:sz w:val="24"/>
                <w:szCs w:val="24"/>
                <w:highlight w:val="yellow"/>
              </w:rPr>
            </w:r>
            <w:r/>
          </w:p>
        </w:tc>
        <w:tc>
          <w:tcPr>
            <w:tcW w:w="1601"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bl>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2"/>
      </w:pPr>
      <w:r/>
      <w:r/>
    </w:p>
    <w:p>
      <w:pPr>
        <w:pStyle w:val="96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962"/>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962"/>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962"/>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962"/>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962"/>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96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96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96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9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9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9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962"/>
        <w:spacing w:line="500" w:lineRule="exact"/>
        <w:rPr>
          <w:rFonts w:ascii="宋体" w:hAnsi="宋体" w:cs="仿宋"/>
          <w:color w:val="000000"/>
          <w:sz w:val="24"/>
          <w:szCs w:val="24"/>
        </w:rPr>
      </w:pPr>
      <w:r>
        <w:rPr>
          <w:rFonts w:ascii="宋体" w:hAnsi="宋体" w:cs="仿宋"/>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962"/>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96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6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6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9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62"/>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楷体">
    <w:panose1 w:val="02010609060101010101"/>
  </w:font>
  <w:font w:name="Helvetica">
    <w:panose1 w:val="020B0604020202020204"/>
  </w:font>
  <w:font w:name="MS Mincho">
    <w:panose1 w:val="02020603050405090304"/>
  </w:font>
  <w:font w:name="汉仪书宋二S">
    <w:panose1 w:val="020B0503020202020204"/>
  </w:font>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962"/>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962"/>
                    </w:pPr>
                    <w:r/>
                    <w:r/>
                  </w:p>
                </w:txbxContent>
              </v:textbox>
            </v:shape>
          </w:pict>
        </mc:Fallback>
      </mc:AlternateContent>
    </w:r>
    <w:r/>
  </w:p>
  <w:p>
    <w:pPr>
      <w:pStyle w:val="9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2"/>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3"/>
  </w:num>
  <w:num w:numId="4">
    <w:abstractNumId w:val="1"/>
  </w:num>
  <w:num w:numId="5">
    <w:abstractNumId w:val="5"/>
  </w:num>
  <w:num w:numId="6">
    <w:abstractNumId w:val="6"/>
  </w:num>
  <w:num w:numId="7">
    <w:abstractNumId w:val="0"/>
  </w:num>
  <w:num w:numId="8">
    <w:abstractNumId w:val="7"/>
  </w:num>
  <w:num w:numId="9">
    <w:abstractNumId w:val="2"/>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962"/>
    <w:next w:val="962"/>
    <w:link w:val="785"/>
    <w:uiPriority w:val="9"/>
    <w:qFormat/>
    <w:pPr>
      <w:keepLines/>
      <w:keepNext/>
      <w:spacing w:before="480" w:after="200"/>
      <w:outlineLvl w:val="0"/>
    </w:pPr>
    <w:rPr>
      <w:rFonts w:ascii="Arial" w:hAnsi="Arial" w:eastAsia="Arial" w:cs="Arial"/>
      <w:sz w:val="40"/>
      <w:szCs w:val="40"/>
    </w:rPr>
  </w:style>
  <w:style w:type="character" w:styleId="785">
    <w:name w:val="Heading 1 Char"/>
    <w:link w:val="784"/>
    <w:uiPriority w:val="9"/>
    <w:rPr>
      <w:rFonts w:ascii="Arial" w:hAnsi="Arial" w:eastAsia="Arial" w:cs="Arial"/>
      <w:sz w:val="40"/>
      <w:szCs w:val="40"/>
    </w:rPr>
  </w:style>
  <w:style w:type="paragraph" w:styleId="786">
    <w:name w:val="Heading 2"/>
    <w:basedOn w:val="962"/>
    <w:next w:val="962"/>
    <w:link w:val="787"/>
    <w:uiPriority w:val="9"/>
    <w:unhideWhenUsed/>
    <w:qFormat/>
    <w:pPr>
      <w:keepLines/>
      <w:keepNext/>
      <w:spacing w:before="360" w:after="200"/>
      <w:outlineLvl w:val="1"/>
    </w:pPr>
    <w:rPr>
      <w:rFonts w:ascii="Arial" w:hAnsi="Arial" w:eastAsia="Arial" w:cs="Arial"/>
      <w:sz w:val="34"/>
    </w:rPr>
  </w:style>
  <w:style w:type="character" w:styleId="787">
    <w:name w:val="Heading 2 Char"/>
    <w:link w:val="786"/>
    <w:uiPriority w:val="9"/>
    <w:rPr>
      <w:rFonts w:ascii="Arial" w:hAnsi="Arial" w:eastAsia="Arial" w:cs="Arial"/>
      <w:sz w:val="34"/>
    </w:rPr>
  </w:style>
  <w:style w:type="paragraph" w:styleId="788">
    <w:name w:val="Heading 3"/>
    <w:basedOn w:val="962"/>
    <w:next w:val="962"/>
    <w:link w:val="789"/>
    <w:uiPriority w:val="9"/>
    <w:unhideWhenUsed/>
    <w:qFormat/>
    <w:pPr>
      <w:keepLines/>
      <w:keepNext/>
      <w:spacing w:before="320" w:after="200"/>
      <w:outlineLvl w:val="2"/>
    </w:pPr>
    <w:rPr>
      <w:rFonts w:ascii="Arial" w:hAnsi="Arial" w:eastAsia="Arial" w:cs="Arial"/>
      <w:sz w:val="30"/>
      <w:szCs w:val="30"/>
    </w:rPr>
  </w:style>
  <w:style w:type="character" w:styleId="789">
    <w:name w:val="Heading 3 Char"/>
    <w:link w:val="788"/>
    <w:uiPriority w:val="9"/>
    <w:rPr>
      <w:rFonts w:ascii="Arial" w:hAnsi="Arial" w:eastAsia="Arial" w:cs="Arial"/>
      <w:sz w:val="30"/>
      <w:szCs w:val="30"/>
    </w:rPr>
  </w:style>
  <w:style w:type="paragraph" w:styleId="790">
    <w:name w:val="Heading 4"/>
    <w:basedOn w:val="962"/>
    <w:next w:val="962"/>
    <w:link w:val="791"/>
    <w:uiPriority w:val="9"/>
    <w:unhideWhenUsed/>
    <w:qFormat/>
    <w:pPr>
      <w:keepLines/>
      <w:keepNext/>
      <w:spacing w:before="320" w:after="200"/>
      <w:outlineLvl w:val="3"/>
    </w:pPr>
    <w:rPr>
      <w:rFonts w:ascii="Arial" w:hAnsi="Arial" w:eastAsia="Arial" w:cs="Arial"/>
      <w:b/>
      <w:bCs/>
      <w:sz w:val="26"/>
      <w:szCs w:val="26"/>
    </w:rPr>
  </w:style>
  <w:style w:type="character" w:styleId="791">
    <w:name w:val="Heading 4 Char"/>
    <w:link w:val="790"/>
    <w:uiPriority w:val="9"/>
    <w:rPr>
      <w:rFonts w:ascii="Arial" w:hAnsi="Arial" w:eastAsia="Arial" w:cs="Arial"/>
      <w:b/>
      <w:bCs/>
      <w:sz w:val="26"/>
      <w:szCs w:val="26"/>
    </w:rPr>
  </w:style>
  <w:style w:type="paragraph" w:styleId="792">
    <w:name w:val="Heading 5"/>
    <w:basedOn w:val="962"/>
    <w:next w:val="962"/>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link w:val="792"/>
    <w:uiPriority w:val="9"/>
    <w:rPr>
      <w:rFonts w:ascii="Arial" w:hAnsi="Arial" w:eastAsia="Arial" w:cs="Arial"/>
      <w:b/>
      <w:bCs/>
      <w:sz w:val="24"/>
      <w:szCs w:val="24"/>
    </w:rPr>
  </w:style>
  <w:style w:type="paragraph" w:styleId="794">
    <w:name w:val="Heading 6"/>
    <w:basedOn w:val="962"/>
    <w:next w:val="962"/>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link w:val="794"/>
    <w:uiPriority w:val="9"/>
    <w:rPr>
      <w:rFonts w:ascii="Arial" w:hAnsi="Arial" w:eastAsia="Arial" w:cs="Arial"/>
      <w:b/>
      <w:bCs/>
      <w:sz w:val="22"/>
      <w:szCs w:val="22"/>
    </w:rPr>
  </w:style>
  <w:style w:type="paragraph" w:styleId="796">
    <w:name w:val="Heading 7"/>
    <w:basedOn w:val="962"/>
    <w:next w:val="962"/>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link w:val="796"/>
    <w:uiPriority w:val="9"/>
    <w:rPr>
      <w:rFonts w:ascii="Arial" w:hAnsi="Arial" w:eastAsia="Arial" w:cs="Arial"/>
      <w:b/>
      <w:bCs/>
      <w:i/>
      <w:iCs/>
      <w:sz w:val="22"/>
      <w:szCs w:val="22"/>
    </w:rPr>
  </w:style>
  <w:style w:type="paragraph" w:styleId="798">
    <w:name w:val="Heading 8"/>
    <w:basedOn w:val="962"/>
    <w:next w:val="962"/>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link w:val="798"/>
    <w:uiPriority w:val="9"/>
    <w:rPr>
      <w:rFonts w:ascii="Arial" w:hAnsi="Arial" w:eastAsia="Arial" w:cs="Arial"/>
      <w:i/>
      <w:iCs/>
      <w:sz w:val="22"/>
      <w:szCs w:val="22"/>
    </w:rPr>
  </w:style>
  <w:style w:type="paragraph" w:styleId="800">
    <w:name w:val="Heading 9"/>
    <w:basedOn w:val="962"/>
    <w:next w:val="962"/>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link w:val="800"/>
    <w:uiPriority w:val="9"/>
    <w:rPr>
      <w:rFonts w:ascii="Arial" w:hAnsi="Arial" w:eastAsia="Arial" w:cs="Arial"/>
      <w:i/>
      <w:iCs/>
      <w:sz w:val="21"/>
      <w:szCs w:val="21"/>
    </w:rPr>
  </w:style>
  <w:style w:type="paragraph" w:styleId="802">
    <w:name w:val="List Paragraph"/>
    <w:basedOn w:val="962"/>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rFonts w:ascii="Calibri" w:hAnsi="Calibri"/>
      <w:sz w:val="21"/>
      <w:szCs w:val="22"/>
      <w:lang w:val="en-US" w:eastAsia="zh-CN" w:bidi="ar-SA"/>
    </w:rPr>
  </w:style>
  <w:style w:type="paragraph" w:styleId="963">
    <w:name w:val="标题 1"/>
    <w:basedOn w:val="962"/>
    <w:next w:val="962"/>
    <w:link w:val="968"/>
    <w:uiPriority w:val="9"/>
    <w:qFormat/>
    <w:pPr>
      <w:keepLines/>
      <w:keepNext/>
      <w:spacing w:before="340" w:after="330" w:line="578" w:lineRule="auto"/>
      <w:outlineLvl w:val="0"/>
    </w:pPr>
    <w:rPr>
      <w:b/>
      <w:bCs/>
      <w:sz w:val="44"/>
      <w:szCs w:val="44"/>
    </w:rPr>
  </w:style>
  <w:style w:type="paragraph" w:styleId="964">
    <w:name w:val="标题 2"/>
    <w:basedOn w:val="962"/>
    <w:next w:val="962"/>
    <w:link w:val="969"/>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965">
    <w:name w:val="标题 3"/>
    <w:basedOn w:val="962"/>
    <w:next w:val="962"/>
    <w:link w:val="970"/>
    <w:uiPriority w:val="9"/>
    <w:qFormat/>
    <w:pPr>
      <w:keepLines/>
      <w:keepNext/>
      <w:spacing w:before="260" w:after="260" w:line="416" w:lineRule="auto"/>
      <w:outlineLvl w:val="2"/>
    </w:pPr>
    <w:rPr>
      <w:b/>
      <w:bCs/>
      <w:sz w:val="32"/>
      <w:szCs w:val="32"/>
    </w:rPr>
  </w:style>
  <w:style w:type="character" w:styleId="966">
    <w:name w:val="默认段落字体"/>
    <w:next w:val="966"/>
    <w:link w:val="962"/>
    <w:uiPriority w:val="1"/>
    <w:unhideWhenUsed/>
    <w:qFormat/>
  </w:style>
  <w:style w:type="table" w:styleId="967">
    <w:name w:val="普通表格"/>
    <w:next w:val="967"/>
    <w:link w:val="962"/>
    <w:uiPriority w:val="99"/>
    <w:unhideWhenUsed/>
    <w:qFormat/>
    <w:tblPr/>
  </w:style>
  <w:style w:type="character" w:styleId="968">
    <w:name w:val="标题 1 字符"/>
    <w:next w:val="968"/>
    <w:link w:val="963"/>
    <w:uiPriority w:val="9"/>
    <w:qFormat/>
    <w:rPr>
      <w:b/>
      <w:bCs/>
      <w:sz w:val="44"/>
      <w:szCs w:val="44"/>
    </w:rPr>
  </w:style>
  <w:style w:type="character" w:styleId="969">
    <w:name w:val="标题 2 字符"/>
    <w:next w:val="969"/>
    <w:link w:val="964"/>
    <w:uiPriority w:val="9"/>
    <w:qFormat/>
    <w:rPr>
      <w:rFonts w:ascii="Cambria" w:hAnsi="Cambria" w:eastAsia="宋体" w:cs="Times New Roman"/>
      <w:b/>
      <w:bCs/>
      <w:sz w:val="32"/>
      <w:szCs w:val="32"/>
    </w:rPr>
  </w:style>
  <w:style w:type="character" w:styleId="970">
    <w:name w:val="标题 3 字符"/>
    <w:next w:val="970"/>
    <w:link w:val="965"/>
    <w:uiPriority w:val="9"/>
    <w:qFormat/>
    <w:rPr>
      <w:b/>
      <w:bCs/>
      <w:sz w:val="32"/>
      <w:szCs w:val="32"/>
    </w:rPr>
  </w:style>
  <w:style w:type="paragraph" w:styleId="971">
    <w:name w:val="文档结构图"/>
    <w:basedOn w:val="962"/>
    <w:next w:val="971"/>
    <w:link w:val="972"/>
    <w:uiPriority w:val="99"/>
    <w:unhideWhenUsed/>
    <w:qFormat/>
    <w:rPr>
      <w:rFonts w:ascii="宋体" w:eastAsia="宋体"/>
      <w:sz w:val="18"/>
      <w:szCs w:val="18"/>
    </w:rPr>
  </w:style>
  <w:style w:type="character" w:styleId="972">
    <w:name w:val="文档结构图 字符"/>
    <w:next w:val="972"/>
    <w:link w:val="971"/>
    <w:uiPriority w:val="99"/>
    <w:semiHidden/>
    <w:qFormat/>
    <w:rPr>
      <w:rFonts w:ascii="宋体" w:eastAsia="宋体"/>
      <w:sz w:val="18"/>
      <w:szCs w:val="18"/>
    </w:rPr>
  </w:style>
  <w:style w:type="paragraph" w:styleId="973">
    <w:name w:val="批注文字"/>
    <w:basedOn w:val="962"/>
    <w:next w:val="973"/>
    <w:link w:val="974"/>
    <w:qFormat/>
    <w:pPr>
      <w:ind w:firstLine="922"/>
      <w:jc w:val="left"/>
      <w:spacing w:line="360" w:lineRule="auto"/>
    </w:pPr>
    <w:rPr>
      <w:rFonts w:ascii="Times New Roman" w:hAnsi="Times New Roman" w:eastAsia="宋体" w:cs="Times New Roman"/>
      <w:szCs w:val="24"/>
    </w:rPr>
  </w:style>
  <w:style w:type="character" w:styleId="974">
    <w:name w:val="批注文字 字符"/>
    <w:next w:val="974"/>
    <w:link w:val="973"/>
    <w:qFormat/>
    <w:rPr>
      <w:rFonts w:ascii="Times New Roman" w:hAnsi="Times New Roman" w:eastAsia="宋体" w:cs="Times New Roman"/>
      <w:szCs w:val="24"/>
    </w:rPr>
  </w:style>
  <w:style w:type="paragraph" w:styleId="975">
    <w:name w:val="正文文本"/>
    <w:basedOn w:val="962"/>
    <w:next w:val="975"/>
    <w:link w:val="976"/>
    <w:unhideWhenUsed/>
    <w:qFormat/>
    <w:pPr>
      <w:spacing w:after="120"/>
    </w:pPr>
    <w:rPr>
      <w:rFonts w:ascii="Calibri" w:hAnsi="Calibri" w:eastAsia="宋体" w:cs="Times New Roman"/>
    </w:rPr>
  </w:style>
  <w:style w:type="character" w:styleId="976">
    <w:name w:val="正文文本 字符"/>
    <w:next w:val="976"/>
    <w:link w:val="975"/>
    <w:qFormat/>
    <w:rPr>
      <w:rFonts w:ascii="Calibri" w:hAnsi="Calibri" w:eastAsia="宋体" w:cs="Times New Roman"/>
    </w:rPr>
  </w:style>
  <w:style w:type="paragraph" w:styleId="977">
    <w:name w:val="正文文本缩进"/>
    <w:basedOn w:val="962"/>
    <w:next w:val="977"/>
    <w:link w:val="978"/>
    <w:qFormat/>
    <w:pPr>
      <w:ind w:left="420"/>
      <w:spacing w:after="120"/>
    </w:pPr>
    <w:rPr>
      <w:rFonts w:ascii="Times New Roman" w:hAnsi="Times New Roman" w:eastAsia="宋体" w:cs="Times New Roman"/>
      <w:szCs w:val="24"/>
    </w:rPr>
  </w:style>
  <w:style w:type="character" w:styleId="978">
    <w:name w:val="正文文本缩进 字符"/>
    <w:next w:val="978"/>
    <w:link w:val="977"/>
    <w:qFormat/>
    <w:rPr>
      <w:rFonts w:ascii="Times New Roman" w:hAnsi="Times New Roman" w:eastAsia="宋体" w:cs="Times New Roman"/>
      <w:szCs w:val="24"/>
    </w:rPr>
  </w:style>
  <w:style w:type="paragraph" w:styleId="979">
    <w:name w:val="纯文本"/>
    <w:basedOn w:val="962"/>
    <w:next w:val="979"/>
    <w:link w:val="980"/>
    <w:qFormat/>
    <w:rPr>
      <w:rFonts w:ascii="宋体" w:hAnsi="Courier New" w:eastAsia="宋体" w:cs="Courier New"/>
      <w:szCs w:val="21"/>
    </w:rPr>
  </w:style>
  <w:style w:type="character" w:styleId="980">
    <w:name w:val="纯文本 字符"/>
    <w:next w:val="980"/>
    <w:link w:val="979"/>
    <w:qFormat/>
    <w:rPr>
      <w:rFonts w:ascii="宋体" w:hAnsi="Courier New" w:eastAsia="宋体" w:cs="Courier New"/>
      <w:szCs w:val="21"/>
    </w:rPr>
  </w:style>
  <w:style w:type="paragraph" w:styleId="981">
    <w:name w:val="日期"/>
    <w:basedOn w:val="962"/>
    <w:next w:val="962"/>
    <w:link w:val="982"/>
    <w:uiPriority w:val="99"/>
    <w:unhideWhenUsed/>
    <w:qFormat/>
    <w:pPr>
      <w:ind w:left="100"/>
    </w:pPr>
  </w:style>
  <w:style w:type="character" w:styleId="982">
    <w:name w:val="日期 字符"/>
    <w:next w:val="982"/>
    <w:link w:val="981"/>
    <w:uiPriority w:val="99"/>
    <w:semiHidden/>
    <w:qFormat/>
  </w:style>
  <w:style w:type="paragraph" w:styleId="983">
    <w:name w:val="批注框文本"/>
    <w:basedOn w:val="962"/>
    <w:next w:val="983"/>
    <w:link w:val="984"/>
    <w:uiPriority w:val="99"/>
    <w:unhideWhenUsed/>
    <w:qFormat/>
    <w:rPr>
      <w:sz w:val="18"/>
      <w:szCs w:val="18"/>
    </w:rPr>
  </w:style>
  <w:style w:type="character" w:styleId="984">
    <w:name w:val="批注框文本 字符"/>
    <w:next w:val="984"/>
    <w:link w:val="983"/>
    <w:uiPriority w:val="99"/>
    <w:semiHidden/>
    <w:qFormat/>
    <w:rPr>
      <w:sz w:val="18"/>
      <w:szCs w:val="18"/>
    </w:rPr>
  </w:style>
  <w:style w:type="paragraph" w:styleId="985">
    <w:name w:val="页脚"/>
    <w:basedOn w:val="962"/>
    <w:next w:val="985"/>
    <w:link w:val="986"/>
    <w:uiPriority w:val="99"/>
    <w:unhideWhenUsed/>
    <w:qFormat/>
    <w:pPr>
      <w:jc w:val="left"/>
      <w:tabs>
        <w:tab w:val="center" w:pos="4153" w:leader="none"/>
        <w:tab w:val="right" w:pos="8306" w:leader="none"/>
      </w:tabs>
    </w:pPr>
    <w:rPr>
      <w:sz w:val="18"/>
      <w:szCs w:val="18"/>
    </w:rPr>
  </w:style>
  <w:style w:type="character" w:styleId="986">
    <w:name w:val="页脚 字符"/>
    <w:next w:val="986"/>
    <w:link w:val="985"/>
    <w:uiPriority w:val="99"/>
    <w:qFormat/>
    <w:rPr>
      <w:sz w:val="18"/>
      <w:szCs w:val="18"/>
    </w:rPr>
  </w:style>
  <w:style w:type="paragraph" w:styleId="987">
    <w:name w:val="页眉"/>
    <w:basedOn w:val="962"/>
    <w:next w:val="987"/>
    <w:link w:val="98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8">
    <w:name w:val="页眉 字符"/>
    <w:next w:val="988"/>
    <w:link w:val="987"/>
    <w:uiPriority w:val="99"/>
    <w:semiHidden/>
    <w:qFormat/>
    <w:rPr>
      <w:sz w:val="18"/>
      <w:szCs w:val="18"/>
    </w:rPr>
  </w:style>
  <w:style w:type="paragraph" w:styleId="989">
    <w:name w:val="目录 1"/>
    <w:basedOn w:val="962"/>
    <w:next w:val="962"/>
    <w:link w:val="962"/>
    <w:uiPriority w:val="39"/>
    <w:unhideWhenUsed/>
    <w:qFormat/>
    <w:pPr>
      <w:jc w:val="center"/>
      <w:tabs>
        <w:tab w:val="right" w:pos="8296" w:leader="dot"/>
      </w:tabs>
    </w:pPr>
    <w:rPr>
      <w:rFonts w:ascii="黑体" w:hAnsi="黑体" w:eastAsia="黑体"/>
      <w:sz w:val="44"/>
      <w:szCs w:val="44"/>
    </w:rPr>
  </w:style>
  <w:style w:type="paragraph" w:styleId="990">
    <w:name w:val="普通(网站)"/>
    <w:basedOn w:val="962"/>
    <w:next w:val="990"/>
    <w:link w:val="962"/>
    <w:uiPriority w:val="99"/>
    <w:unhideWhenUsed/>
    <w:qFormat/>
    <w:pPr>
      <w:ind w:left="0" w:right="0"/>
      <w:jc w:val="left"/>
      <w:spacing w:before="100" w:beforeAutospacing="1" w:after="100" w:afterAutospacing="1"/>
    </w:pPr>
    <w:rPr>
      <w:sz w:val="24"/>
      <w:lang w:val="en-US" w:eastAsia="zh-CN" w:bidi="ar"/>
    </w:rPr>
  </w:style>
  <w:style w:type="paragraph" w:styleId="991">
    <w:name w:val="标题"/>
    <w:basedOn w:val="962"/>
    <w:next w:val="991"/>
    <w:link w:val="962"/>
    <w:qFormat/>
    <w:pPr>
      <w:jc w:val="center"/>
      <w:spacing w:before="240" w:after="60"/>
      <w:outlineLvl w:val="0"/>
    </w:pPr>
    <w:rPr>
      <w:rFonts w:ascii="Arial" w:hAnsi="Arial" w:cs="Arial"/>
      <w:b/>
      <w:bCs/>
      <w:sz w:val="32"/>
      <w:szCs w:val="32"/>
    </w:rPr>
  </w:style>
  <w:style w:type="paragraph" w:styleId="992">
    <w:name w:val="批注主题"/>
    <w:basedOn w:val="973"/>
    <w:next w:val="973"/>
    <w:link w:val="993"/>
    <w:uiPriority w:val="99"/>
    <w:unhideWhenUsed/>
    <w:pPr>
      <w:ind w:firstLine="0"/>
      <w:spacing w:line="240" w:lineRule="auto"/>
    </w:pPr>
    <w:rPr>
      <w:rFonts w:ascii="Calibri" w:hAnsi="Calibri"/>
      <w:b/>
      <w:bCs/>
      <w:szCs w:val="22"/>
    </w:rPr>
  </w:style>
  <w:style w:type="character" w:styleId="993">
    <w:name w:val="批注主题 字符"/>
    <w:next w:val="993"/>
    <w:link w:val="992"/>
    <w:uiPriority w:val="99"/>
    <w:semiHidden/>
    <w:rPr>
      <w:rFonts w:ascii="Calibri" w:hAnsi="Calibri" w:eastAsia="宋体" w:cs="Times New Roman"/>
      <w:b/>
      <w:bCs/>
      <w:sz w:val="21"/>
      <w:szCs w:val="22"/>
    </w:rPr>
  </w:style>
  <w:style w:type="paragraph" w:styleId="994">
    <w:name w:val="正文首行缩进"/>
    <w:basedOn w:val="975"/>
    <w:next w:val="994"/>
    <w:link w:val="962"/>
    <w:qFormat/>
    <w:pPr>
      <w:ind w:firstLine="420"/>
      <w:jc w:val="both"/>
      <w:spacing w:line="278" w:lineRule="auto"/>
      <w:widowControl w:val="off"/>
    </w:pPr>
    <w:rPr>
      <w:rFonts w:ascii="Times New Roman" w:hAnsi="Times New Roman" w:eastAsia="宋体" w:cs="Times New Roman"/>
      <w:szCs w:val="20"/>
    </w:rPr>
  </w:style>
  <w:style w:type="table" w:styleId="995">
    <w:name w:val="网格型"/>
    <w:basedOn w:val="967"/>
    <w:next w:val="995"/>
    <w:link w:val="962"/>
    <w:uiPriority w:val="59"/>
    <w:qFormat/>
    <w:tblPr/>
  </w:style>
  <w:style w:type="character" w:styleId="996">
    <w:name w:val="要点"/>
    <w:basedOn w:val="966"/>
    <w:next w:val="996"/>
    <w:link w:val="962"/>
    <w:qFormat/>
    <w:rPr>
      <w:b/>
    </w:rPr>
  </w:style>
  <w:style w:type="character" w:styleId="997">
    <w:name w:val="强调"/>
    <w:next w:val="997"/>
    <w:link w:val="962"/>
    <w:qFormat/>
    <w:rPr>
      <w:i/>
    </w:rPr>
  </w:style>
  <w:style w:type="character" w:styleId="998">
    <w:name w:val="超链接"/>
    <w:next w:val="998"/>
    <w:link w:val="962"/>
    <w:uiPriority w:val="99"/>
    <w:qFormat/>
    <w:rPr>
      <w:color w:val="0000ff"/>
      <w:u w:val="none"/>
    </w:rPr>
  </w:style>
  <w:style w:type="character" w:styleId="999">
    <w:name w:val="批注引用"/>
    <w:next w:val="999"/>
    <w:link w:val="962"/>
    <w:qFormat/>
    <w:rPr>
      <w:sz w:val="21"/>
      <w:szCs w:val="21"/>
    </w:rPr>
  </w:style>
  <w:style w:type="paragraph" w:styleId="1000">
    <w:name w:val="段"/>
    <w:next w:val="962"/>
    <w:link w:val="962"/>
    <w:qFormat/>
    <w:pPr>
      <w:ind w:firstLine="420"/>
      <w:jc w:val="both"/>
      <w:tabs>
        <w:tab w:val="center" w:pos="4201" w:leader="none"/>
        <w:tab w:val="right" w:pos="9298" w:leader="dot"/>
      </w:tabs>
    </w:pPr>
    <w:rPr>
      <w:rFonts w:ascii="宋体" w:hAnsi="宋体"/>
      <w:lang w:val="en-US" w:eastAsia="zh-CN" w:bidi="ar-SA"/>
    </w:rPr>
  </w:style>
  <w:style w:type="paragraph" w:styleId="1001">
    <w:name w:val="正文首行缩进11"/>
    <w:basedOn w:val="1002"/>
    <w:next w:val="1001"/>
    <w:link w:val="962"/>
    <w:qFormat/>
    <w:pPr>
      <w:ind w:firstLine="200"/>
      <w:spacing w:line="360" w:lineRule="auto"/>
    </w:pPr>
    <w:rPr>
      <w:rFonts w:ascii="仿宋_GB2312" w:hAnsi="Times New Roman" w:eastAsia="仿宋_GB2312"/>
      <w:sz w:val="30"/>
      <w:szCs w:val="30"/>
    </w:rPr>
  </w:style>
  <w:style w:type="paragraph" w:styleId="1002">
    <w:name w:val="正文文本11"/>
    <w:basedOn w:val="962"/>
    <w:next w:val="962"/>
    <w:link w:val="962"/>
    <w:qFormat/>
    <w:rPr>
      <w:rFonts w:ascii="楷体_GB2312" w:hAnsi="Arial" w:eastAsia="楷体_GB2312"/>
      <w:sz w:val="28"/>
      <w:szCs w:val="28"/>
      <w:lang w:eastAsia="en-US"/>
    </w:rPr>
  </w:style>
  <w:style w:type="paragraph" w:styleId="1003">
    <w:name w:val="AONormal"/>
    <w:next w:val="1003"/>
    <w:link w:val="962"/>
    <w:qFormat/>
    <w:pPr>
      <w:ind w:firstLine="440"/>
      <w:spacing w:line="400" w:lineRule="exact"/>
    </w:pPr>
    <w:rPr>
      <w:rFonts w:ascii="华文楷体" w:hAnsi="华文楷体" w:eastAsia="华文楷体" w:cs="华文楷体"/>
      <w:sz w:val="22"/>
      <w:szCs w:val="21"/>
      <w:lang w:val="en-US" w:eastAsia="zh-CN" w:bidi="ar-SA"/>
    </w:rPr>
  </w:style>
  <w:style w:type="paragraph" w:styleId="1004">
    <w:name w:val="列出段落1"/>
    <w:basedOn w:val="962"/>
    <w:next w:val="1004"/>
    <w:link w:val="962"/>
    <w:qFormat/>
    <w:pPr>
      <w:ind w:firstLine="420"/>
    </w:pPr>
    <w:rPr>
      <w:rFonts w:ascii="Times New Roman" w:hAnsi="Times New Roman" w:eastAsia="宋体" w:cs="Times New Roman"/>
      <w:szCs w:val="21"/>
    </w:rPr>
  </w:style>
  <w:style w:type="character" w:styleId="1005">
    <w:name w:val="font21"/>
    <w:next w:val="1005"/>
    <w:link w:val="962"/>
    <w:rPr>
      <w:rFonts w:ascii="Calibri" w:hAnsi="Calibri" w:cs="Calibri"/>
      <w:i w:val="0"/>
      <w:iCs w:val="0"/>
      <w:color w:val="000000"/>
      <w:sz w:val="24"/>
      <w:szCs w:val="24"/>
      <w:u w:val="none"/>
    </w:rPr>
  </w:style>
  <w:style w:type="character" w:styleId="1006">
    <w:name w:val="font11"/>
    <w:next w:val="1006"/>
    <w:link w:val="962"/>
    <w:rPr>
      <w:rFonts w:hint="eastAsia" w:ascii="宋体" w:hAnsi="宋体" w:eastAsia="宋体" w:cs="宋体"/>
      <w:i w:val="0"/>
      <w:iCs w:val="0"/>
      <w:color w:val="000000"/>
      <w:sz w:val="24"/>
      <w:szCs w:val="24"/>
      <w:u w:val="none"/>
    </w:rPr>
  </w:style>
  <w:style w:type="paragraph" w:styleId="1007">
    <w:name w:val="页脚1"/>
    <w:basedOn w:val="962"/>
    <w:next w:val="1007"/>
    <w:link w:val="962"/>
    <w:uiPriority w:val="99"/>
    <w:unhideWhenUsed/>
    <w:qFormat/>
    <w:pPr>
      <w:jc w:val="left"/>
      <w:tabs>
        <w:tab w:val="center" w:pos="4153" w:leader="none"/>
        <w:tab w:val="right" w:pos="8306" w:leader="none"/>
      </w:tabs>
    </w:pPr>
    <w:rPr>
      <w:rFonts w:hint="eastAsia" w:ascii="Times New Roman" w:hAnsi="Times New Roman" w:eastAsia="Times New Roman"/>
      <w:sz w:val="18"/>
      <w:szCs w:val="18"/>
    </w:rPr>
  </w:style>
  <w:style w:type="paragraph" w:styleId="1008">
    <w:name w:val="Table Paragraph"/>
    <w:basedOn w:val="962"/>
    <w:next w:val="1008"/>
    <w:link w:val="962"/>
    <w:uiPriority w:val="1"/>
    <w:qFormat/>
    <w:pPr>
      <w:spacing w:after="160" w:line="278" w:lineRule="auto"/>
      <w:widowControl w:val="off"/>
    </w:pPr>
    <w:rPr>
      <w:rFonts w:ascii="宋体" w:hAnsi="宋体" w:cs="宋体"/>
      <w:sz w:val="22"/>
      <w:szCs w:val="24"/>
      <w:lang w:val="zh-CN" w:bidi="zh-CN"/>
    </w:rPr>
  </w:style>
  <w:style w:type="paragraph" w:styleId="1009">
    <w:name w:val="Table Text"/>
    <w:basedOn w:val="962"/>
    <w:next w:val="1009"/>
    <w:link w:val="962"/>
    <w:semiHidden/>
    <w:qFormat/>
    <w:rPr>
      <w:rFonts w:ascii="宋体" w:hAnsi="宋体" w:eastAsia="宋体" w:cs="宋体"/>
      <w:sz w:val="22"/>
      <w:szCs w:val="22"/>
      <w:lang w:val="en-US" w:eastAsia="en-US" w:bidi="ar-SA"/>
    </w:rPr>
  </w:style>
  <w:style w:type="table" w:styleId="1010">
    <w:name w:val="Table Normal"/>
    <w:next w:val="1010"/>
    <w:link w:val="962"/>
    <w:unhideWhenUsed/>
    <w:qFormat/>
    <w:rPr>
      <w:lang w:val="en-US" w:eastAsia="zh-CN" w:bidi="ar-SA"/>
    </w:rPr>
    <w:tblPr/>
  </w:style>
  <w:style w:type="character" w:styleId="1011">
    <w:name w:val="font81"/>
    <w:next w:val="1011"/>
    <w:link w:val="962"/>
    <w:qFormat/>
    <w:rPr>
      <w:rFonts w:hint="eastAsia" w:ascii="宋体" w:hAnsi="宋体" w:eastAsia="宋体" w:cs="宋体"/>
      <w:b/>
      <w:color w:val="000000"/>
      <w:sz w:val="20"/>
      <w:szCs w:val="20"/>
      <w:u w:val="none"/>
    </w:rPr>
  </w:style>
  <w:style w:type="character" w:styleId="1012">
    <w:name w:val="font151"/>
    <w:next w:val="1012"/>
    <w:link w:val="962"/>
    <w:qFormat/>
    <w:rPr>
      <w:rFonts w:hint="eastAsia" w:ascii="宋体" w:hAnsi="宋体" w:eastAsia="宋体" w:cs="宋体"/>
      <w:color w:val="000000"/>
      <w:sz w:val="18"/>
      <w:szCs w:val="18"/>
      <w:u w:val="none"/>
    </w:rPr>
  </w:style>
  <w:style w:type="character" w:styleId="1013">
    <w:name w:val="font91"/>
    <w:next w:val="1013"/>
    <w:link w:val="962"/>
    <w:qFormat/>
    <w:rPr>
      <w:rFonts w:hint="eastAsia" w:ascii="宋体" w:hAnsi="宋体" w:eastAsia="宋体" w:cs="宋体"/>
      <w:color w:val="000000"/>
      <w:sz w:val="20"/>
      <w:szCs w:val="20"/>
      <w:u w:val="none"/>
    </w:rPr>
  </w:style>
  <w:style w:type="character" w:styleId="1014">
    <w:name w:val="font111"/>
    <w:next w:val="1014"/>
    <w:link w:val="962"/>
    <w:qFormat/>
    <w:rPr>
      <w:rFonts w:hint="eastAsia" w:ascii="宋体" w:hAnsi="宋体" w:eastAsia="宋体" w:cs="宋体"/>
      <w:color w:val="000000"/>
      <w:sz w:val="21"/>
      <w:szCs w:val="21"/>
      <w:u w:val="none"/>
    </w:rPr>
  </w:style>
  <w:style w:type="character" w:styleId="1015">
    <w:name w:val="font51"/>
    <w:next w:val="1015"/>
    <w:link w:val="962"/>
    <w:qFormat/>
    <w:rPr>
      <w:rFonts w:ascii="Arial" w:hAnsi="Arial" w:cs="Arial"/>
      <w:color w:val="000000"/>
      <w:sz w:val="20"/>
      <w:szCs w:val="20"/>
      <w:u w:val="none"/>
    </w:rPr>
  </w:style>
  <w:style w:type="character" w:styleId="1016">
    <w:name w:val="font161"/>
    <w:next w:val="1016"/>
    <w:link w:val="962"/>
    <w:qFormat/>
    <w:rPr>
      <w:rFonts w:hint="eastAsia" w:ascii="宋体" w:hAnsi="宋体" w:eastAsia="宋体" w:cs="宋体"/>
      <w:color w:val="000000"/>
      <w:sz w:val="18"/>
      <w:szCs w:val="18"/>
      <w:u w:val="none"/>
    </w:rPr>
  </w:style>
  <w:style w:type="character" w:styleId="1017">
    <w:name w:val="font131"/>
    <w:next w:val="1017"/>
    <w:link w:val="962"/>
    <w:qFormat/>
    <w:rPr>
      <w:rFonts w:hint="eastAsia" w:ascii="宋体" w:hAnsi="宋体" w:eastAsia="宋体" w:cs="宋体"/>
      <w:color w:val="000000"/>
      <w:sz w:val="18"/>
      <w:szCs w:val="18"/>
      <w:u w:val="none"/>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朱蕊</cp:lastModifiedBy>
  <cp:revision>6</cp:revision>
  <dcterms:created xsi:type="dcterms:W3CDTF">2026-04-08T02:19:00Z</dcterms:created>
  <dcterms:modified xsi:type="dcterms:W3CDTF">2026-04-21T03:30:27Z</dcterms:modified>
  <cp:category>“苏采云”公开</cp:category>
</cp:coreProperties>
</file>